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A1E56B" w14:textId="77777777" w:rsidR="00EA1033" w:rsidRPr="00EA1033" w:rsidRDefault="00EA1033" w:rsidP="00EA1033">
      <w:pPr>
        <w:jc w:val="both"/>
        <w:rPr>
          <w:rFonts w:ascii="Times New Roman" w:hAnsi="Times New Roman" w:cs="Times New Roman"/>
          <w:b/>
          <w:bCs/>
          <w:sz w:val="24"/>
          <w:szCs w:val="24"/>
        </w:rPr>
      </w:pPr>
      <w:r w:rsidRPr="00EA1033">
        <w:rPr>
          <w:rFonts w:ascii="Times New Roman" w:hAnsi="Times New Roman" w:cs="Times New Roman"/>
          <w:b/>
          <w:bCs/>
          <w:sz w:val="24"/>
          <w:szCs w:val="24"/>
        </w:rPr>
        <w:t>Revue de la littérature : Construction d'indicateurs de l'habitat au Sénégal</w:t>
      </w:r>
    </w:p>
    <w:p w14:paraId="3EEB2B17" w14:textId="77777777" w:rsidR="00EA1033" w:rsidRPr="00EA1033" w:rsidRDefault="00EA1033" w:rsidP="00EA1033">
      <w:pPr>
        <w:jc w:val="both"/>
        <w:rPr>
          <w:rFonts w:ascii="Times New Roman" w:hAnsi="Times New Roman" w:cs="Times New Roman"/>
          <w:b/>
          <w:bCs/>
          <w:sz w:val="24"/>
          <w:szCs w:val="24"/>
        </w:rPr>
      </w:pPr>
      <w:r w:rsidRPr="00EA1033">
        <w:rPr>
          <w:rFonts w:ascii="Times New Roman" w:hAnsi="Times New Roman" w:cs="Times New Roman"/>
          <w:b/>
          <w:bCs/>
          <w:sz w:val="24"/>
          <w:szCs w:val="24"/>
        </w:rPr>
        <w:t>Introduction</w:t>
      </w:r>
    </w:p>
    <w:p w14:paraId="5EE0D670"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La construction d'indicateurs de l'habitat représente un enjeu méthodologique et politique majeur pour l'évaluation des conditions de logement et l'orientation des politiques publiques. Au Sénégal, cette question s'inscrit dans un contexte d'urbanisation rapide et de défis persistants en matière d'accès au logement décent. Le contexte sénégalais se caractérise par plusieurs défis structurels qui justifient le développement d'indicateurs spécialisés. Selon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xml:space="preserve"> (2013), le Sénégal fait face à une "urbanisation sous-intégrée" héritée des politiques coloniales de ségrégation spatiale. Cette situation se traduit par la coexistence de deux types d'espaces urbains : d'une part, les quartiers planifiés destinés aux classes moyennes et aisées, et d'autre part, les quartiers "spontanés" ou "irréguliers" caractérisés par des conditions d'habitat précaires.</w:t>
      </w:r>
    </w:p>
    <w:p w14:paraId="728F72A8"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L'ampleur du défi quantitatif est considérable.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xml:space="preserve"> (2013) estime que pour résoudre définitivement les problèmes de logement au Sénégal, il faudrait construire entre 100 000 et 200 000 unités par an, dont 25 000 à 50 000 à Dakar d'ici 2025. Dans ce contexte, la région de Dakar concentre les enjeux les plus aigus avec 51,6% de locataires contre 42,6% de propriétaires (ANSD, 2012, cité par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2013), et un loyer moyen mensuel de 56 000 FCFA en 2009. Cette revue de littérature examine les approches méthodologiques développées pour mesurer et évaluer la qualité de l'habitat sénégalais, en analysant les dimensions retenues, les variables utilisées et les limites des différentes approches.</w:t>
      </w:r>
    </w:p>
    <w:p w14:paraId="042E8D6C" w14:textId="77777777" w:rsidR="00EA1033" w:rsidRPr="00EA1033" w:rsidRDefault="00EA1033" w:rsidP="00EA1033">
      <w:pPr>
        <w:jc w:val="both"/>
        <w:rPr>
          <w:rFonts w:ascii="Times New Roman" w:hAnsi="Times New Roman" w:cs="Times New Roman"/>
          <w:b/>
          <w:bCs/>
          <w:sz w:val="24"/>
          <w:szCs w:val="24"/>
        </w:rPr>
      </w:pPr>
      <w:r w:rsidRPr="00EA1033">
        <w:rPr>
          <w:rFonts w:ascii="Times New Roman" w:hAnsi="Times New Roman" w:cs="Times New Roman"/>
          <w:b/>
          <w:bCs/>
          <w:sz w:val="24"/>
          <w:szCs w:val="24"/>
        </w:rPr>
        <w:t>État de la recherche sur les indicateurs d'habitat au Sénégal</w:t>
      </w:r>
    </w:p>
    <w:p w14:paraId="08F41B6A"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La littérature disponible révèle une diversification progressive des approches méthodologiques pour la construction d'indicateurs de l'habitat au Sénégal, passant des indicateurs sectoriels aux approches multidimensionnelles intégrées. L'analyse des travaux de recherche identifie plusieurs catégories d'études qui apportent des contributions différenciées à la compréhension et à la mesure de la qualité de l'habitat.</w:t>
      </w:r>
    </w:p>
    <w:p w14:paraId="17CC674F"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Les études institutionnelles, principalement menées par l'Agence Nationale de la Statistique et de la Démographie (ANSD), développent des indicateurs sectoriels focalisés sur les aspects économiques et démographiques. L'Indice du Coût de la Construction (ICC) utilise la méthode de </w:t>
      </w:r>
      <w:proofErr w:type="spellStart"/>
      <w:r w:rsidRPr="00EA1033">
        <w:rPr>
          <w:rFonts w:ascii="Times New Roman" w:hAnsi="Times New Roman" w:cs="Times New Roman"/>
          <w:sz w:val="24"/>
          <w:szCs w:val="24"/>
        </w:rPr>
        <w:t>Laspeyres</w:t>
      </w:r>
      <w:proofErr w:type="spellEnd"/>
      <w:r w:rsidRPr="00EA1033">
        <w:rPr>
          <w:rFonts w:ascii="Times New Roman" w:hAnsi="Times New Roman" w:cs="Times New Roman"/>
          <w:sz w:val="24"/>
          <w:szCs w:val="24"/>
        </w:rPr>
        <w:t xml:space="preserve"> pour suivre l'évolution des coûts de construction par zones géographiques, mais ne capture pas directement la qualité de l'habitat ou son accessibilité sociale. Le recensement de 2013 fournit des données descriptives essentielles montrant que 74,7% des habitations ont un revêtement en ciment et 57,5% ont accès à l'électricité, mais sans construction d'indicateurs composites permettant une évaluation holistique de la qualité de l'habitat.</w:t>
      </w:r>
    </w:p>
    <w:p w14:paraId="17A40536"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Les travaux académiques récents témoignent d'une sophistication croissante des approches méthodologiques. L'étude de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représente une innovation méthodologique majeure en combinant l'Analyse en Composantes Principales (ACP) et la classification hiérarchique avec des données de télédétection à très haute résolution. Cette approche permet d'identifier quatre profils de quartiers selon la qualité du logement en utilisant 16 variables issues du recensement et de l'imagerie satellite. Les résultats démontrent que le profil avec la plus faible qualité de logement présente un taux de mortalité significativement plus élevé, établissant un lien empirique entre qualité de l'habitat et santé publique.</w:t>
      </w:r>
    </w:p>
    <w:p w14:paraId="0A68B559" w14:textId="5E3979DE"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lastRenderedPageBreak/>
        <w:t xml:space="preserve">L'étude comparative de </w:t>
      </w:r>
      <w:proofErr w:type="spellStart"/>
      <w:r w:rsidRPr="00EA1033">
        <w:rPr>
          <w:rFonts w:ascii="Times New Roman" w:hAnsi="Times New Roman" w:cs="Times New Roman"/>
          <w:sz w:val="24"/>
          <w:szCs w:val="24"/>
        </w:rPr>
        <w:t>Kobiane</w:t>
      </w:r>
      <w:proofErr w:type="spellEnd"/>
      <w:r w:rsidRPr="00EA1033">
        <w:rPr>
          <w:rFonts w:ascii="Times New Roman" w:hAnsi="Times New Roman" w:cs="Times New Roman"/>
          <w:sz w:val="24"/>
          <w:szCs w:val="24"/>
        </w:rPr>
        <w:t xml:space="preserve"> (</w:t>
      </w:r>
      <w:r w:rsidR="00BD3574">
        <w:rPr>
          <w:rFonts w:ascii="Times New Roman" w:hAnsi="Times New Roman" w:cs="Times New Roman"/>
          <w:sz w:val="24"/>
          <w:szCs w:val="24"/>
        </w:rPr>
        <w:t>2004</w:t>
      </w:r>
      <w:r w:rsidRPr="00EA1033">
        <w:rPr>
          <w:rFonts w:ascii="Times New Roman" w:hAnsi="Times New Roman" w:cs="Times New Roman"/>
          <w:sz w:val="24"/>
          <w:szCs w:val="24"/>
        </w:rPr>
        <w:t>) propose une comparaison systématique de quatre méthodes d'agrégation pour construire des proxys de niveau de vie basés sur l'habitat et les biens d'équipement : la sommation simple de scores, la standardisation type IDH, l'Analyse en Composantes Principales (ACP), et l'Analyse des Correspondances Multiples (ACM) combinée à l'ACP. Cette étude révèle une forte corrélation entre les différents proxys (r ≥ 0,95) mais une faible corrélation avec l'indicateur de référence basé sur les dépenses (r ≤ 0,37), soulevant des questions importantes sur la validité convergente des indicateurs basés sur l'habitat.</w:t>
      </w:r>
    </w:p>
    <w:p w14:paraId="6E01CACE"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Les approches d'actualisation intercensitaire représentent également une innovation notable. L'étude de </w:t>
      </w:r>
      <w:proofErr w:type="spellStart"/>
      <w:r w:rsidRPr="00EA1033">
        <w:rPr>
          <w:rFonts w:ascii="Times New Roman" w:hAnsi="Times New Roman" w:cs="Times New Roman"/>
          <w:sz w:val="24"/>
          <w:szCs w:val="24"/>
        </w:rPr>
        <w:t>Koebe</w:t>
      </w:r>
      <w:proofErr w:type="spellEnd"/>
      <w:r w:rsidRPr="00EA1033">
        <w:rPr>
          <w:rFonts w:ascii="Times New Roman" w:hAnsi="Times New Roman" w:cs="Times New Roman"/>
          <w:sz w:val="24"/>
          <w:szCs w:val="24"/>
        </w:rPr>
        <w:t xml:space="preserve"> et al. (2021) propose une extension de la méthode SPREE (Structure </w:t>
      </w:r>
      <w:proofErr w:type="spellStart"/>
      <w:r w:rsidRPr="00EA1033">
        <w:rPr>
          <w:rFonts w:ascii="Times New Roman" w:hAnsi="Times New Roman" w:cs="Times New Roman"/>
          <w:sz w:val="24"/>
          <w:szCs w:val="24"/>
        </w:rPr>
        <w:t>Preserving</w:t>
      </w:r>
      <w:proofErr w:type="spellEnd"/>
      <w:r w:rsidRPr="00EA1033">
        <w:rPr>
          <w:rFonts w:ascii="Times New Roman" w:hAnsi="Times New Roman" w:cs="Times New Roman"/>
          <w:sz w:val="24"/>
          <w:szCs w:val="24"/>
        </w:rPr>
        <w:t xml:space="preserve"> Estimation) en intégrant l'imagerie satellite pour actualiser les indicateurs de pauvreté multidimensionnelle. Cette approche permet de produire des mises à jour annuelles des indicateurs pour les communes du Sénégal entre 2013 et 2020, résolvant partiellement le problème de la temporalité des données entre recensements.</w:t>
      </w:r>
    </w:p>
    <w:p w14:paraId="55CE38DF" w14:textId="77777777" w:rsidR="00EA1033" w:rsidRPr="00EA1033" w:rsidRDefault="00EA1033" w:rsidP="00EA1033">
      <w:pPr>
        <w:jc w:val="both"/>
        <w:rPr>
          <w:rFonts w:ascii="Times New Roman" w:hAnsi="Times New Roman" w:cs="Times New Roman"/>
          <w:b/>
          <w:bCs/>
          <w:sz w:val="24"/>
          <w:szCs w:val="24"/>
        </w:rPr>
      </w:pPr>
      <w:r w:rsidRPr="00EA1033">
        <w:rPr>
          <w:rFonts w:ascii="Times New Roman" w:hAnsi="Times New Roman" w:cs="Times New Roman"/>
          <w:b/>
          <w:bCs/>
          <w:sz w:val="24"/>
          <w:szCs w:val="24"/>
        </w:rPr>
        <w:t>Dimensions et variables de l'habitat dans la littérature</w:t>
      </w:r>
    </w:p>
    <w:p w14:paraId="63689C8D"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L'analyse de la littérature révèle une évolution vers la prise en compte de dimensions de plus en plus diversifiées dans la construction d'indicateurs de l'habitat. La dimension physique et technique constitue le socle traditionnel des indicateurs d'habitat, incluant les matériaux de construction comme le type de murs, toiture et revêtement de sol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 </w:t>
      </w:r>
      <w:proofErr w:type="spellStart"/>
      <w:r w:rsidRPr="00EA1033">
        <w:rPr>
          <w:rFonts w:ascii="Times New Roman" w:hAnsi="Times New Roman" w:cs="Times New Roman"/>
          <w:sz w:val="24"/>
          <w:szCs w:val="24"/>
        </w:rPr>
        <w:t>Kobiane</w:t>
      </w:r>
      <w:proofErr w:type="spellEnd"/>
      <w:r w:rsidRPr="00EA1033">
        <w:rPr>
          <w:rFonts w:ascii="Times New Roman" w:hAnsi="Times New Roman" w:cs="Times New Roman"/>
          <w:sz w:val="24"/>
          <w:szCs w:val="24"/>
        </w:rPr>
        <w:t>), les équipements et services tels que l'accès à l'eau potable, système d'égouts et électricité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 ANSD, 2013), ainsi que la configuration spatiale comprenant le nombre de pièces, la surface et la densité d'occupation (Guide CETE, 2013 ; Antoine, 1996).</w:t>
      </w:r>
    </w:p>
    <w:p w14:paraId="3F4AA963"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La dimension socio-économique gagne en importance dans les études récentes, intégrant le statut d'occupation (propriétaire, locataire, hébergé) analysé par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xml:space="preserve"> (2013) et Antoine (1996), le coût du logement incluant les prix des loyers et coûts de construction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2013 ; ANSD, 2018), et le profil des ménages considérant les revenus, situation familiale et âge d'accès au logement (Guide CETE, 2013 ; Antoine, 1996).</w:t>
      </w:r>
    </w:p>
    <w:p w14:paraId="2E50FE7A"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L'émergence de la dimension environnementale et sanitaire marque une évolution notable de la recherche. Cette dimension inclut la qualité environnementale mesurée par la végétation, sol nu et qualité de l'air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l'assainissement comprenant les systèmes d'évacuation des eaux usées et gestion des déchets (</w:t>
      </w:r>
      <w:proofErr w:type="spellStart"/>
      <w:r w:rsidRPr="00EA1033">
        <w:rPr>
          <w:rFonts w:ascii="Times New Roman" w:hAnsi="Times New Roman" w:cs="Times New Roman"/>
          <w:sz w:val="24"/>
          <w:szCs w:val="24"/>
        </w:rPr>
        <w:t>Kobiane</w:t>
      </w:r>
      <w:proofErr w:type="spellEnd"/>
      <w:r w:rsidRPr="00EA1033">
        <w:rPr>
          <w:rFonts w:ascii="Times New Roman" w:hAnsi="Times New Roman" w:cs="Times New Roman"/>
          <w:sz w:val="24"/>
          <w:szCs w:val="24"/>
        </w:rPr>
        <w:t>), et l'impact sanitaire évalué par les taux de mortalité et morbidité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w:t>
      </w:r>
    </w:p>
    <w:p w14:paraId="743F5B0B"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La dimension spatiale et urbaine complète cette approche multidimensionnelle en considérant la planification urbaine distinguant habitat planifié et défavorisé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l'accessibilité incluant la localisation et l'accès aux services urbains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2013), et l'intégration urbaine mesurée par la connexion aux réseaux et la régularité foncière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2013).</w:t>
      </w:r>
    </w:p>
    <w:p w14:paraId="3D94B533" w14:textId="77777777" w:rsidR="00EA1033" w:rsidRPr="00EA1033" w:rsidRDefault="00EA1033" w:rsidP="00EA1033">
      <w:pPr>
        <w:jc w:val="both"/>
        <w:rPr>
          <w:rFonts w:ascii="Times New Roman" w:hAnsi="Times New Roman" w:cs="Times New Roman"/>
          <w:b/>
          <w:bCs/>
          <w:sz w:val="24"/>
          <w:szCs w:val="24"/>
        </w:rPr>
      </w:pPr>
      <w:r w:rsidRPr="00EA1033">
        <w:rPr>
          <w:rFonts w:ascii="Times New Roman" w:hAnsi="Times New Roman" w:cs="Times New Roman"/>
          <w:b/>
          <w:bCs/>
          <w:sz w:val="24"/>
          <w:szCs w:val="24"/>
        </w:rPr>
        <w:t>Évolution historique et institutionnelle</w:t>
      </w:r>
    </w:p>
    <w:p w14:paraId="0CF83747"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L'analyse historique de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xml:space="preserve"> (2013) fournit un éclairage essentiel sur l'évolution des politiques d'habitat et leur impact sur les indicateurs. Depuis la période coloniale débutant en 1862 avec les premiers plans d'urbanisme de Dakar, les politiques d'habitat ont évolué du "déguerpissement" systématique vers des approches de restructuration participative. Cette évolution historique influence directement les variables et dimensions à considérer dans la construction d'indicateurs contemporains.</w:t>
      </w:r>
    </w:p>
    <w:p w14:paraId="296D58CA"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lastRenderedPageBreak/>
        <w:t>L'institutionnalisation progressive de la politique d'habitat s'est traduite par la création d'organismes spécialisés dont l'action structure les données disponibles. La Société Immobilière du Cap-Vert (SICAP) créée en 1952 et l'Office des Habitations à Loyers Modérés (OHLM, devenue SNHLM en 1997) constituent les piliers de la production de logements formels. Le système de financement s'est complexifié avec la création du Fonds pour l'Amélioration de l'Habitat et de l'Urbanisme (FAHU) en 1977 et de la Banque de l'Habitat du Sénégal (BHS) en 1979.</w:t>
      </w:r>
    </w:p>
    <w:p w14:paraId="62F4077C"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Les mécanismes de régularisation ont également évolué avec la création du Fonds de Restructuration et de Régularisation Foncière (FORREF) en 1991 et de la Fondation Droit à la Ville (FDV) en 2000. Cette diversification institutionnelle génère une multiplicité de sources de données et d'indicateurs sectoriels qu'il convient d'harmoniser dans une approche intégrée.</w:t>
      </w:r>
    </w:p>
    <w:p w14:paraId="46D0128A" w14:textId="77777777" w:rsidR="00EA1033" w:rsidRPr="00EA1033" w:rsidRDefault="00EA1033" w:rsidP="00EA1033">
      <w:pPr>
        <w:jc w:val="both"/>
        <w:rPr>
          <w:rFonts w:ascii="Times New Roman" w:hAnsi="Times New Roman" w:cs="Times New Roman"/>
          <w:b/>
          <w:bCs/>
          <w:sz w:val="24"/>
          <w:szCs w:val="24"/>
        </w:rPr>
      </w:pPr>
      <w:r w:rsidRPr="00EA1033">
        <w:rPr>
          <w:rFonts w:ascii="Times New Roman" w:hAnsi="Times New Roman" w:cs="Times New Roman"/>
          <w:b/>
          <w:bCs/>
          <w:sz w:val="24"/>
          <w:szCs w:val="24"/>
        </w:rPr>
        <w:t>Défis méthodologiques et limites identifiées</w:t>
      </w:r>
    </w:p>
    <w:p w14:paraId="37640097"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Les travaux analysés révèlent plusieurs défis méthodologiques récurrents qui limitent la portée des indicateurs d'habitat développés. La concentration géographique excessive sur Dakar constitue une limite majeure identifiée dans la plupart des études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xml:space="preserve">, 2013 ; Antoine, 1996). Cette sur-représentation de la capitale limite la </w:t>
      </w:r>
      <w:proofErr w:type="spellStart"/>
      <w:r w:rsidRPr="00EA1033">
        <w:rPr>
          <w:rFonts w:ascii="Times New Roman" w:hAnsi="Times New Roman" w:cs="Times New Roman"/>
          <w:sz w:val="24"/>
          <w:szCs w:val="24"/>
        </w:rPr>
        <w:t>généralisabilité</w:t>
      </w:r>
      <w:proofErr w:type="spellEnd"/>
      <w:r w:rsidRPr="00EA1033">
        <w:rPr>
          <w:rFonts w:ascii="Times New Roman" w:hAnsi="Times New Roman" w:cs="Times New Roman"/>
          <w:sz w:val="24"/>
          <w:szCs w:val="24"/>
        </w:rPr>
        <w:t xml:space="preserve"> des résultats aux autres contextes urbains et ruraux du Sénégal, posant la question de la transférabilité des indicateurs développés.</w:t>
      </w:r>
    </w:p>
    <w:p w14:paraId="12776D23"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Le décalage temporel entre les sources de données pose également des problèmes de cohérence méthodologique.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utilisent des données de recensement de 2013 avec des données satellites de 2015, introduisant des biais potentiels dans l'analyse. Cette asynchronie des données constitue un défi majeur pour la construction d'indicateurs cohérents dans un contexte où les recensements sont espacés et les données administratives parfois défaillantes.</w:t>
      </w:r>
    </w:p>
    <w:p w14:paraId="0AA287BF"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Les problèmes de validation et de corrélation représentent un défi méthodologique fondamental. L'étude de </w:t>
      </w:r>
      <w:proofErr w:type="spellStart"/>
      <w:r w:rsidRPr="00EA1033">
        <w:rPr>
          <w:rFonts w:ascii="Times New Roman" w:hAnsi="Times New Roman" w:cs="Times New Roman"/>
          <w:sz w:val="24"/>
          <w:szCs w:val="24"/>
        </w:rPr>
        <w:t>Kobiane</w:t>
      </w:r>
      <w:proofErr w:type="spellEnd"/>
      <w:r w:rsidRPr="00EA1033">
        <w:rPr>
          <w:rFonts w:ascii="Times New Roman" w:hAnsi="Times New Roman" w:cs="Times New Roman"/>
          <w:sz w:val="24"/>
          <w:szCs w:val="24"/>
        </w:rPr>
        <w:t xml:space="preserve"> révèle la faible corrélation entre les indicateurs basés sur l'habitat et les mesures traditionnelles de pauvreté basées sur les dépenses. Cette divergence soulève des questions fondamentales sur la validité des proxys d'habitat comme indicateurs de bien-être, nécessitant des études de validation plus approfondies.</w:t>
      </w:r>
    </w:p>
    <w:p w14:paraId="183E6E6D"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La qualité et la disponibilité des données constituent des contraintes opérationnelles significatives. Plusieurs études signalent la sous-déclaration des décès dans les statistiques de mortalité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la qualité variable des données satellitaires selon les zones (</w:t>
      </w:r>
      <w:proofErr w:type="spellStart"/>
      <w:r w:rsidRPr="00EA1033">
        <w:rPr>
          <w:rFonts w:ascii="Times New Roman" w:hAnsi="Times New Roman" w:cs="Times New Roman"/>
          <w:sz w:val="24"/>
          <w:szCs w:val="24"/>
        </w:rPr>
        <w:t>Koebe</w:t>
      </w:r>
      <w:proofErr w:type="spellEnd"/>
      <w:r w:rsidRPr="00EA1033">
        <w:rPr>
          <w:rFonts w:ascii="Times New Roman" w:hAnsi="Times New Roman" w:cs="Times New Roman"/>
          <w:sz w:val="24"/>
          <w:szCs w:val="24"/>
        </w:rPr>
        <w:t xml:space="preserve"> et al., 2021), et les contraintes de confidentialité et d'accès restreint aux données fiscales (Guide CETE, 2013). Ces limitations affectent directement la robustesse des indicateurs construits.</w:t>
      </w:r>
    </w:p>
    <w:p w14:paraId="2E1EFC61"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Le risque d'erreur écologique, mentionné par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constitue un défi majeur quand les données sont agrégées au niveau des quartiers. L'inférence des caractéristiques individuelles à partir de données agrégées peut conduire à des conclusions erronées, nécessitant une réflexion approfondie sur les unités d'analyse appropriées.</w:t>
      </w:r>
    </w:p>
    <w:p w14:paraId="75C4D23A" w14:textId="77777777" w:rsidR="00EA1033" w:rsidRPr="00EA1033" w:rsidRDefault="00EA1033" w:rsidP="00EA1033">
      <w:pPr>
        <w:jc w:val="both"/>
        <w:rPr>
          <w:rFonts w:ascii="Times New Roman" w:hAnsi="Times New Roman" w:cs="Times New Roman"/>
          <w:b/>
          <w:bCs/>
          <w:sz w:val="24"/>
          <w:szCs w:val="24"/>
        </w:rPr>
      </w:pPr>
      <w:r w:rsidRPr="00EA1033">
        <w:rPr>
          <w:rFonts w:ascii="Times New Roman" w:hAnsi="Times New Roman" w:cs="Times New Roman"/>
          <w:b/>
          <w:bCs/>
          <w:sz w:val="24"/>
          <w:szCs w:val="24"/>
        </w:rPr>
        <w:t>Innovations technologiques et méthodologiques</w:t>
      </w:r>
    </w:p>
    <w:p w14:paraId="1AC1F5BB"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L'intégration des nouvelles technologies constitue une tendance majeure des recherches récentes. L'utilisation de l'imagerie satellite et des données de télédétection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 </w:t>
      </w:r>
      <w:proofErr w:type="spellStart"/>
      <w:r w:rsidRPr="00EA1033">
        <w:rPr>
          <w:rFonts w:ascii="Times New Roman" w:hAnsi="Times New Roman" w:cs="Times New Roman"/>
          <w:sz w:val="24"/>
          <w:szCs w:val="24"/>
        </w:rPr>
        <w:t>Koebe</w:t>
      </w:r>
      <w:proofErr w:type="spellEnd"/>
      <w:r w:rsidRPr="00EA1033">
        <w:rPr>
          <w:rFonts w:ascii="Times New Roman" w:hAnsi="Times New Roman" w:cs="Times New Roman"/>
          <w:sz w:val="24"/>
          <w:szCs w:val="24"/>
        </w:rPr>
        <w:t xml:space="preserve"> et al., 2021) ouvre des perspectives prometteuses pour le développement d'indicateurs </w:t>
      </w:r>
      <w:r w:rsidRPr="00EA1033">
        <w:rPr>
          <w:rFonts w:ascii="Times New Roman" w:hAnsi="Times New Roman" w:cs="Times New Roman"/>
          <w:sz w:val="24"/>
          <w:szCs w:val="24"/>
        </w:rPr>
        <w:lastRenderedPageBreak/>
        <w:t>d'habitat actualisés en temps réel et géographiquement précis. Ces approches permettent de dépasser les contraintes de collecte traditionnelle et d'accéder à des données sur des zones difficiles d'accès.</w:t>
      </w:r>
    </w:p>
    <w:p w14:paraId="1DFCC7C0"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Les méthodes d'analyse géospatiale se sophistiquent avec l'intégration de données multi-sources. La combinaison de données de recensement, d'imagerie satellite haute résolution et d'enquêtes terrain permet de développer des indicateurs plus nuancés et spatialement explicites. Cette approche multi-sources contribue à réduire les biais inhérents à chaque source de données prise isolément.</w:t>
      </w:r>
    </w:p>
    <w:p w14:paraId="0587C8CD"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L'évolution vers des approches participatives constitue également une innovation notable. L'expérience de restructuration de </w:t>
      </w:r>
      <w:proofErr w:type="spellStart"/>
      <w:r w:rsidRPr="00EA1033">
        <w:rPr>
          <w:rFonts w:ascii="Times New Roman" w:hAnsi="Times New Roman" w:cs="Times New Roman"/>
          <w:sz w:val="24"/>
          <w:szCs w:val="24"/>
        </w:rPr>
        <w:t>Dalifort</w:t>
      </w:r>
      <w:proofErr w:type="spellEnd"/>
      <w:r w:rsidRPr="00EA1033">
        <w:rPr>
          <w:rFonts w:ascii="Times New Roman" w:hAnsi="Times New Roman" w:cs="Times New Roman"/>
          <w:sz w:val="24"/>
          <w:szCs w:val="24"/>
        </w:rPr>
        <w:t xml:space="preserve"> décrite par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xml:space="preserve"> (2013) illustre l'évolution vers des démarches impliquant les populations dans l'évaluation et l'amélioration de leur habitat. Cette approche participative suggère la nécessité d'intégrer des dimensions subjectives et qualitatives dans la construction d'indicateurs, complétant les mesures objectives traditionnelles.</w:t>
      </w:r>
    </w:p>
    <w:p w14:paraId="452F0EDA" w14:textId="77777777" w:rsidR="00EA1033" w:rsidRPr="00EA1033" w:rsidRDefault="00EA1033" w:rsidP="00EA1033">
      <w:pPr>
        <w:jc w:val="both"/>
        <w:rPr>
          <w:rFonts w:ascii="Times New Roman" w:hAnsi="Times New Roman" w:cs="Times New Roman"/>
          <w:b/>
          <w:bCs/>
          <w:sz w:val="24"/>
          <w:szCs w:val="24"/>
        </w:rPr>
      </w:pPr>
      <w:r w:rsidRPr="00EA1033">
        <w:rPr>
          <w:rFonts w:ascii="Times New Roman" w:hAnsi="Times New Roman" w:cs="Times New Roman"/>
          <w:b/>
          <w:bCs/>
          <w:sz w:val="24"/>
          <w:szCs w:val="24"/>
        </w:rPr>
        <w:t>Perspectives de recherche et recommandations</w:t>
      </w:r>
    </w:p>
    <w:p w14:paraId="3959ABBE"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L'analyse de la littérature révèle plusieurs pistes prioritaires pour le développement futur d'indicateurs d'habitat au Sénégal. Le développement d'indicateurs composites validés constitue un besoin urgent. Il s'agit de créer des indices multidimensionnels avec validation terrain systématique et test de validité convergente avec d'autres mesures de bien-être. Cette validation empirique est essentielle pour établir la crédibilité scientifique des indicateurs développés.</w:t>
      </w:r>
    </w:p>
    <w:p w14:paraId="401E7D1A"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L'extension géographique des études représente un impératif méthodologique. Il convient de développer des études comparatives incluant les villes secondaires et les contextes ruraux pour tester la transférabilité des indicateurs développés à Dakar. Cette diversification géographique permettrait de mieux comprendre les spécificités contextuelles et d'adapter les indicateurs aux différents environnements urbains et ruraux du Sénégal.</w:t>
      </w:r>
    </w:p>
    <w:p w14:paraId="6CB2298E"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La standardisation méthodologique apparaît comme une nécessité pour permettre les comparaisons </w:t>
      </w:r>
      <w:proofErr w:type="spellStart"/>
      <w:r w:rsidRPr="00EA1033">
        <w:rPr>
          <w:rFonts w:ascii="Times New Roman" w:hAnsi="Times New Roman" w:cs="Times New Roman"/>
          <w:sz w:val="24"/>
          <w:szCs w:val="24"/>
        </w:rPr>
        <w:t>inter-temporelles</w:t>
      </w:r>
      <w:proofErr w:type="spellEnd"/>
      <w:r w:rsidRPr="00EA1033">
        <w:rPr>
          <w:rFonts w:ascii="Times New Roman" w:hAnsi="Times New Roman" w:cs="Times New Roman"/>
          <w:sz w:val="24"/>
          <w:szCs w:val="24"/>
        </w:rPr>
        <w:t xml:space="preserve"> et </w:t>
      </w:r>
      <w:proofErr w:type="spellStart"/>
      <w:r w:rsidRPr="00EA1033">
        <w:rPr>
          <w:rFonts w:ascii="Times New Roman" w:hAnsi="Times New Roman" w:cs="Times New Roman"/>
          <w:sz w:val="24"/>
          <w:szCs w:val="24"/>
        </w:rPr>
        <w:t>inter-spatiales</w:t>
      </w:r>
      <w:proofErr w:type="spellEnd"/>
      <w:r w:rsidRPr="00EA1033">
        <w:rPr>
          <w:rFonts w:ascii="Times New Roman" w:hAnsi="Times New Roman" w:cs="Times New Roman"/>
          <w:sz w:val="24"/>
          <w:szCs w:val="24"/>
        </w:rPr>
        <w:t>. L'établissement de protocoles standardisés pour la construction d'indicateurs d'habitat faciliterait l'accumulation de connaissances et l'évaluation des politiques publiques sur le long terme.</w:t>
      </w:r>
    </w:p>
    <w:p w14:paraId="09F127FF"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L'intégration technologique systématique des données satellitaires et des technologies géospatiales pourrait révolutionner le suivi de la qualité de l'habitat. Le développement de systèmes de suivi en temps réel permettrait une réactivité accrue des politiques publiques face aux évolutions de l'habitat urbain et rural.</w:t>
      </w:r>
    </w:p>
    <w:p w14:paraId="03981B69"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L'intégration d'approches participatives permettant aux populations de contribuer à l'évaluation de leur propre habitat et d'orienter les priorités d'action constitue une piste prometteuse. Cette dimension participative enrichirait les indicateurs objectifs par des évaluations subjectives, offrant une vision plus complète de la qualité de l'habitat.</w:t>
      </w:r>
    </w:p>
    <w:p w14:paraId="3C7D027A" w14:textId="77777777" w:rsidR="00EA1033" w:rsidRDefault="00EA1033" w:rsidP="00EA1033">
      <w:pPr>
        <w:jc w:val="both"/>
        <w:rPr>
          <w:rFonts w:ascii="Times New Roman" w:hAnsi="Times New Roman" w:cs="Times New Roman"/>
          <w:b/>
          <w:bCs/>
          <w:sz w:val="24"/>
          <w:szCs w:val="24"/>
        </w:rPr>
      </w:pPr>
    </w:p>
    <w:p w14:paraId="5A84E8C6" w14:textId="77777777" w:rsidR="00EA1033" w:rsidRDefault="00EA1033" w:rsidP="00EA1033">
      <w:pPr>
        <w:jc w:val="both"/>
        <w:rPr>
          <w:rFonts w:ascii="Times New Roman" w:hAnsi="Times New Roman" w:cs="Times New Roman"/>
          <w:b/>
          <w:bCs/>
          <w:sz w:val="24"/>
          <w:szCs w:val="24"/>
        </w:rPr>
      </w:pPr>
    </w:p>
    <w:p w14:paraId="7D604057" w14:textId="22D4D891" w:rsidR="00EA1033" w:rsidRPr="00EA1033" w:rsidRDefault="00EA1033" w:rsidP="00EA1033">
      <w:pPr>
        <w:jc w:val="both"/>
        <w:rPr>
          <w:rFonts w:ascii="Times New Roman" w:hAnsi="Times New Roman" w:cs="Times New Roman"/>
          <w:b/>
          <w:bCs/>
          <w:sz w:val="24"/>
          <w:szCs w:val="24"/>
        </w:rPr>
      </w:pPr>
      <w:r w:rsidRPr="00EA1033">
        <w:rPr>
          <w:rFonts w:ascii="Times New Roman" w:hAnsi="Times New Roman" w:cs="Times New Roman"/>
          <w:b/>
          <w:bCs/>
          <w:sz w:val="24"/>
          <w:szCs w:val="24"/>
        </w:rPr>
        <w:t>Conclusion</w:t>
      </w:r>
    </w:p>
    <w:p w14:paraId="70914875"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lastRenderedPageBreak/>
        <w:t xml:space="preserve">Cette revue de littérature révèle un paysage méthodologique en évolution pour la construction d'indicateurs de l'habitat au Sénégal. Si les approches sectorielles traditionnelles de l'ANSD persistent, l'émergence d'approches intégrées combinant données de recensement, télédétection et analyses multivariées constitue une avancée significative. L'étude de </w:t>
      </w:r>
      <w:proofErr w:type="spellStart"/>
      <w:r w:rsidRPr="00EA1033">
        <w:rPr>
          <w:rFonts w:ascii="Times New Roman" w:hAnsi="Times New Roman" w:cs="Times New Roman"/>
          <w:sz w:val="24"/>
          <w:szCs w:val="24"/>
        </w:rPr>
        <w:t>Gadiaga</w:t>
      </w:r>
      <w:proofErr w:type="spellEnd"/>
      <w:r w:rsidRPr="00EA1033">
        <w:rPr>
          <w:rFonts w:ascii="Times New Roman" w:hAnsi="Times New Roman" w:cs="Times New Roman"/>
          <w:sz w:val="24"/>
          <w:szCs w:val="24"/>
        </w:rPr>
        <w:t xml:space="preserve"> et al. (2021) illustre particulièrement cette tendance vers des approches holistiques intégrant simultanément </w:t>
      </w:r>
      <w:r w:rsidRPr="00EA1033">
        <w:rPr>
          <w:rFonts w:ascii="Times New Roman" w:hAnsi="Times New Roman" w:cs="Times New Roman"/>
          <w:sz w:val="24"/>
          <w:szCs w:val="24"/>
          <w:highlight w:val="cyan"/>
        </w:rPr>
        <w:t>les dimensions physiques, sociales, économiques et environnementales de l'habitat</w:t>
      </w:r>
      <w:r w:rsidRPr="00EA1033">
        <w:rPr>
          <w:rFonts w:ascii="Times New Roman" w:hAnsi="Times New Roman" w:cs="Times New Roman"/>
          <w:sz w:val="24"/>
          <w:szCs w:val="24"/>
        </w:rPr>
        <w:t>.</w:t>
      </w:r>
    </w:p>
    <w:p w14:paraId="10959E47"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 xml:space="preserve">L'analyse historique de </w:t>
      </w:r>
      <w:proofErr w:type="spellStart"/>
      <w:r w:rsidRPr="00EA1033">
        <w:rPr>
          <w:rFonts w:ascii="Times New Roman" w:hAnsi="Times New Roman" w:cs="Times New Roman"/>
          <w:sz w:val="24"/>
          <w:szCs w:val="24"/>
        </w:rPr>
        <w:t>Sané</w:t>
      </w:r>
      <w:proofErr w:type="spellEnd"/>
      <w:r w:rsidRPr="00EA1033">
        <w:rPr>
          <w:rFonts w:ascii="Times New Roman" w:hAnsi="Times New Roman" w:cs="Times New Roman"/>
          <w:sz w:val="24"/>
          <w:szCs w:val="24"/>
        </w:rPr>
        <w:t xml:space="preserve"> (2013) apporte une perspective temporelle essentielle, montrant l'évolution des politiques d'habitat depuis la période coloniale et leur impact sur les configurations spatiales contemporaines. Cette dimension historique est cruciale pour comprendre les spécificités du contexte sénégalais et adapter les indicateurs aux réalités locales.</w:t>
      </w:r>
    </w:p>
    <w:p w14:paraId="56E5C150"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Les défis identifiés concernent principalement l'extension géographique des études au-delà de Dakar, la validation empirique des indicateurs développés, l'harmonisation des définitions et méthodes entre études, et l'intégration de dimensions participatives et subjectives. Ces défis nécessitent un effort coordonné de la communauté de recherche pour développer des indicateurs robustes et opérationnels.</w:t>
      </w:r>
    </w:p>
    <w:p w14:paraId="47360AC1"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Les perspectives d'avenir s'orientent vers des indicateurs multidimensionnels intégrant les nouvelles technologies géospatiales, permettant un suivi temporel régulier et une prise en compte des spécificités locales. L'expérience sénégalaise, avec sa diversité méthodologique et ses innovations récentes, constitue un laboratoire pertinent pour le développement d'indicateurs d'habitat adaptés aux contextes africains. Le développement d'études longitudinales permettant d'évaluer l'évolution de la qualité de l'habitat et l'impact des politiques publiques sur les indicateurs développés représente également une priorité de recherche pour l'avenir.</w:t>
      </w:r>
    </w:p>
    <w:p w14:paraId="7F476F24" w14:textId="77777777" w:rsidR="00EA1033" w:rsidRPr="00EA1033" w:rsidRDefault="00EA1033" w:rsidP="00EA1033">
      <w:pPr>
        <w:jc w:val="both"/>
        <w:rPr>
          <w:rFonts w:ascii="Times New Roman" w:hAnsi="Times New Roman" w:cs="Times New Roman"/>
          <w:sz w:val="24"/>
          <w:szCs w:val="24"/>
        </w:rPr>
      </w:pPr>
      <w:r w:rsidRPr="00EA1033">
        <w:rPr>
          <w:rFonts w:ascii="Times New Roman" w:hAnsi="Times New Roman" w:cs="Times New Roman"/>
          <w:sz w:val="24"/>
          <w:szCs w:val="24"/>
        </w:rPr>
        <w:t>Cette synthèse met en évidence la richesse et la complexité des approches développées pour mesurer la qualité de l'habitat au Sénégal, tout en soulignant les défis méthodologiques qui restent à relever pour développer des outils d'évaluation et de pilotage efficaces des politiques d'habitat.</w:t>
      </w:r>
    </w:p>
    <w:p w14:paraId="48CACF25" w14:textId="7F0729A4" w:rsidR="0067538B" w:rsidRDefault="0067538B" w:rsidP="00EA1033">
      <w:pPr>
        <w:jc w:val="both"/>
        <w:rPr>
          <w:rFonts w:ascii="Times New Roman" w:hAnsi="Times New Roman" w:cs="Times New Roman"/>
          <w:sz w:val="24"/>
          <w:szCs w:val="24"/>
        </w:rPr>
      </w:pPr>
    </w:p>
    <w:p w14:paraId="76297721" w14:textId="77777777" w:rsidR="000F2A20" w:rsidRDefault="000F2A20" w:rsidP="00EA1033">
      <w:pPr>
        <w:jc w:val="both"/>
        <w:rPr>
          <w:rFonts w:ascii="Times New Roman" w:hAnsi="Times New Roman" w:cs="Times New Roman"/>
          <w:sz w:val="24"/>
          <w:szCs w:val="24"/>
        </w:rPr>
      </w:pPr>
    </w:p>
    <w:p w14:paraId="4713E0CB" w14:textId="77777777" w:rsidR="000F2A20" w:rsidRDefault="000F2A20" w:rsidP="00EA1033">
      <w:pPr>
        <w:jc w:val="both"/>
        <w:rPr>
          <w:rFonts w:ascii="Times New Roman" w:hAnsi="Times New Roman" w:cs="Times New Roman"/>
          <w:sz w:val="24"/>
          <w:szCs w:val="24"/>
        </w:rPr>
      </w:pPr>
    </w:p>
    <w:p w14:paraId="7EBB7831" w14:textId="77777777" w:rsidR="000F2A20" w:rsidRDefault="000F2A20" w:rsidP="00EA1033">
      <w:pPr>
        <w:jc w:val="both"/>
        <w:rPr>
          <w:rFonts w:ascii="Times New Roman" w:hAnsi="Times New Roman" w:cs="Times New Roman"/>
          <w:sz w:val="24"/>
          <w:szCs w:val="24"/>
        </w:rPr>
      </w:pPr>
    </w:p>
    <w:p w14:paraId="64112D26" w14:textId="77777777" w:rsidR="000F2A20" w:rsidRDefault="000F2A20" w:rsidP="00EA1033">
      <w:pPr>
        <w:jc w:val="both"/>
        <w:rPr>
          <w:rFonts w:ascii="Times New Roman" w:hAnsi="Times New Roman" w:cs="Times New Roman"/>
          <w:sz w:val="24"/>
          <w:szCs w:val="24"/>
        </w:rPr>
      </w:pPr>
    </w:p>
    <w:p w14:paraId="08F0A94D" w14:textId="77777777" w:rsidR="000F2A20" w:rsidRDefault="000F2A20" w:rsidP="00EA1033">
      <w:pPr>
        <w:jc w:val="both"/>
        <w:rPr>
          <w:rFonts w:ascii="Times New Roman" w:hAnsi="Times New Roman" w:cs="Times New Roman"/>
          <w:sz w:val="24"/>
          <w:szCs w:val="24"/>
        </w:rPr>
      </w:pPr>
    </w:p>
    <w:p w14:paraId="53F646FA" w14:textId="77777777" w:rsidR="000F2A20" w:rsidRDefault="000F2A20" w:rsidP="00EA1033">
      <w:pPr>
        <w:jc w:val="both"/>
        <w:rPr>
          <w:rFonts w:ascii="Times New Roman" w:hAnsi="Times New Roman" w:cs="Times New Roman"/>
          <w:sz w:val="24"/>
          <w:szCs w:val="24"/>
        </w:rPr>
      </w:pPr>
    </w:p>
    <w:p w14:paraId="6EE61DAE" w14:textId="77777777" w:rsidR="000F2A20" w:rsidRDefault="000F2A20" w:rsidP="00EA1033">
      <w:pPr>
        <w:jc w:val="both"/>
        <w:rPr>
          <w:rFonts w:ascii="Times New Roman" w:hAnsi="Times New Roman" w:cs="Times New Roman"/>
          <w:sz w:val="24"/>
          <w:szCs w:val="24"/>
        </w:rPr>
      </w:pPr>
    </w:p>
    <w:p w14:paraId="5C25780D" w14:textId="77777777" w:rsidR="000F2A20" w:rsidRDefault="000F2A20" w:rsidP="00EA1033">
      <w:pPr>
        <w:jc w:val="both"/>
        <w:rPr>
          <w:rFonts w:ascii="Times New Roman" w:hAnsi="Times New Roman" w:cs="Times New Roman"/>
          <w:sz w:val="24"/>
          <w:szCs w:val="24"/>
        </w:rPr>
      </w:pPr>
    </w:p>
    <w:p w14:paraId="2C6EDE41" w14:textId="77777777" w:rsidR="000F2A20" w:rsidRDefault="000F2A20" w:rsidP="00EA1033">
      <w:pPr>
        <w:jc w:val="both"/>
        <w:rPr>
          <w:rFonts w:ascii="Times New Roman" w:hAnsi="Times New Roman" w:cs="Times New Roman"/>
          <w:sz w:val="24"/>
          <w:szCs w:val="24"/>
        </w:rPr>
      </w:pPr>
    </w:p>
    <w:p w14:paraId="29005BB9" w14:textId="77777777" w:rsidR="000F2A20" w:rsidRDefault="000F2A20" w:rsidP="00EA1033">
      <w:pPr>
        <w:jc w:val="both"/>
        <w:rPr>
          <w:rFonts w:ascii="Times New Roman" w:hAnsi="Times New Roman" w:cs="Times New Roman"/>
          <w:sz w:val="24"/>
          <w:szCs w:val="24"/>
        </w:rPr>
      </w:pPr>
    </w:p>
    <w:p w14:paraId="04872B8D" w14:textId="77777777" w:rsidR="00BD3574" w:rsidRDefault="00BD3574" w:rsidP="000F2A20">
      <w:pPr>
        <w:jc w:val="both"/>
        <w:rPr>
          <w:rFonts w:ascii="Times New Roman" w:hAnsi="Times New Roman" w:cs="Times New Roman"/>
          <w:b/>
          <w:bCs/>
          <w:sz w:val="24"/>
          <w:szCs w:val="24"/>
        </w:rPr>
      </w:pPr>
    </w:p>
    <w:p w14:paraId="16BEE971" w14:textId="5E05186E" w:rsidR="000F2A20" w:rsidRPr="000F2A20" w:rsidRDefault="000F2A20" w:rsidP="0052630A">
      <w:pPr>
        <w:jc w:val="both"/>
        <w:rPr>
          <w:rFonts w:ascii="Times New Roman" w:hAnsi="Times New Roman" w:cs="Times New Roman"/>
          <w:b/>
          <w:bCs/>
          <w:sz w:val="24"/>
          <w:szCs w:val="24"/>
        </w:rPr>
      </w:pPr>
      <w:r w:rsidRPr="000F2A20">
        <w:rPr>
          <w:rFonts w:ascii="Times New Roman" w:hAnsi="Times New Roman" w:cs="Times New Roman"/>
          <w:b/>
          <w:bCs/>
          <w:sz w:val="24"/>
          <w:szCs w:val="24"/>
        </w:rPr>
        <w:lastRenderedPageBreak/>
        <w:t xml:space="preserve">Les quatre profils de quartiers selon </w:t>
      </w:r>
      <w:proofErr w:type="spellStart"/>
      <w:r w:rsidRPr="000F2A20">
        <w:rPr>
          <w:rFonts w:ascii="Times New Roman" w:hAnsi="Times New Roman" w:cs="Times New Roman"/>
          <w:b/>
          <w:bCs/>
          <w:sz w:val="24"/>
          <w:szCs w:val="24"/>
        </w:rPr>
        <w:t>Gadiaga</w:t>
      </w:r>
      <w:proofErr w:type="spellEnd"/>
      <w:r w:rsidRPr="000F2A20">
        <w:rPr>
          <w:rFonts w:ascii="Times New Roman" w:hAnsi="Times New Roman" w:cs="Times New Roman"/>
          <w:b/>
          <w:bCs/>
          <w:sz w:val="24"/>
          <w:szCs w:val="24"/>
        </w:rPr>
        <w:t xml:space="preserve"> et al. (2021)</w:t>
      </w:r>
    </w:p>
    <w:p w14:paraId="350E5BE8" w14:textId="77777777" w:rsidR="000F2A20" w:rsidRPr="000F2A20" w:rsidRDefault="000F2A20" w:rsidP="0052630A">
      <w:pPr>
        <w:jc w:val="both"/>
        <w:rPr>
          <w:rFonts w:ascii="Times New Roman" w:hAnsi="Times New Roman" w:cs="Times New Roman"/>
          <w:b/>
          <w:bCs/>
          <w:sz w:val="24"/>
          <w:szCs w:val="24"/>
        </w:rPr>
      </w:pPr>
      <w:r w:rsidRPr="000F2A20">
        <w:rPr>
          <w:rFonts w:ascii="Times New Roman" w:hAnsi="Times New Roman" w:cs="Times New Roman"/>
          <w:b/>
          <w:bCs/>
          <w:sz w:val="24"/>
          <w:szCs w:val="24"/>
        </w:rPr>
        <w:t>Cluster 1 - Quartiers de faible qualité d'habitat</w:t>
      </w:r>
    </w:p>
    <w:p w14:paraId="02E8B48B" w14:textId="77777777" w:rsidR="000F2A20" w:rsidRPr="000F2A20" w:rsidRDefault="000F2A20" w:rsidP="0052630A">
      <w:pPr>
        <w:numPr>
          <w:ilvl w:val="0"/>
          <w:numId w:val="1"/>
        </w:numPr>
        <w:jc w:val="both"/>
        <w:rPr>
          <w:rFonts w:ascii="Times New Roman" w:hAnsi="Times New Roman" w:cs="Times New Roman"/>
          <w:sz w:val="24"/>
          <w:szCs w:val="24"/>
        </w:rPr>
      </w:pPr>
      <w:r w:rsidRPr="000F2A20">
        <w:rPr>
          <w:rFonts w:ascii="Times New Roman" w:hAnsi="Times New Roman" w:cs="Times New Roman"/>
          <w:b/>
          <w:bCs/>
          <w:sz w:val="24"/>
          <w:szCs w:val="24"/>
        </w:rPr>
        <w:t>Caractéristiques principales</w:t>
      </w:r>
      <w:r w:rsidRPr="000F2A20">
        <w:rPr>
          <w:rFonts w:ascii="Times New Roman" w:hAnsi="Times New Roman" w:cs="Times New Roman"/>
          <w:sz w:val="24"/>
          <w:szCs w:val="24"/>
        </w:rPr>
        <w:t xml:space="preserve"> : Quartiers avec la plus faible qualité de logement</w:t>
      </w:r>
    </w:p>
    <w:p w14:paraId="3462E322" w14:textId="77777777" w:rsidR="000F2A20" w:rsidRPr="000F2A20" w:rsidRDefault="000F2A20" w:rsidP="0052630A">
      <w:pPr>
        <w:numPr>
          <w:ilvl w:val="0"/>
          <w:numId w:val="1"/>
        </w:numPr>
        <w:jc w:val="both"/>
        <w:rPr>
          <w:rFonts w:ascii="Times New Roman" w:hAnsi="Times New Roman" w:cs="Times New Roman"/>
          <w:sz w:val="24"/>
          <w:szCs w:val="24"/>
        </w:rPr>
      </w:pPr>
      <w:r w:rsidRPr="000F2A20">
        <w:rPr>
          <w:rFonts w:ascii="Times New Roman" w:hAnsi="Times New Roman" w:cs="Times New Roman"/>
          <w:b/>
          <w:bCs/>
          <w:sz w:val="24"/>
          <w:szCs w:val="24"/>
        </w:rPr>
        <w:t>Variables dominantes</w:t>
      </w:r>
      <w:r w:rsidRPr="000F2A20">
        <w:rPr>
          <w:rFonts w:ascii="Times New Roman" w:hAnsi="Times New Roman" w:cs="Times New Roman"/>
          <w:sz w:val="24"/>
          <w:szCs w:val="24"/>
        </w:rPr>
        <w:t xml:space="preserve"> : </w:t>
      </w:r>
    </w:p>
    <w:p w14:paraId="50B05064" w14:textId="77777777" w:rsidR="000F2A20" w:rsidRPr="000F2A20" w:rsidRDefault="000F2A20" w:rsidP="0052630A">
      <w:pPr>
        <w:numPr>
          <w:ilvl w:val="1"/>
          <w:numId w:val="1"/>
        </w:numPr>
        <w:jc w:val="both"/>
        <w:rPr>
          <w:rFonts w:ascii="Times New Roman" w:hAnsi="Times New Roman" w:cs="Times New Roman"/>
          <w:sz w:val="24"/>
          <w:szCs w:val="24"/>
        </w:rPr>
      </w:pPr>
      <w:r w:rsidRPr="000F2A20">
        <w:rPr>
          <w:rFonts w:ascii="Times New Roman" w:hAnsi="Times New Roman" w:cs="Times New Roman"/>
          <w:sz w:val="24"/>
          <w:szCs w:val="24"/>
        </w:rPr>
        <w:t>Forte proportion de toits en tuiles (corrélation positive avec "</w:t>
      </w:r>
      <w:proofErr w:type="spellStart"/>
      <w:r w:rsidRPr="000F2A20">
        <w:rPr>
          <w:rFonts w:ascii="Times New Roman" w:hAnsi="Times New Roman" w:cs="Times New Roman"/>
          <w:sz w:val="24"/>
          <w:szCs w:val="24"/>
        </w:rPr>
        <w:t>tiled</w:t>
      </w:r>
      <w:proofErr w:type="spellEnd"/>
      <w:r w:rsidRPr="000F2A20">
        <w:rPr>
          <w:rFonts w:ascii="Times New Roman" w:hAnsi="Times New Roman" w:cs="Times New Roman"/>
          <w:sz w:val="24"/>
          <w:szCs w:val="24"/>
        </w:rPr>
        <w:t xml:space="preserve"> roof")</w:t>
      </w:r>
    </w:p>
    <w:p w14:paraId="1708F049" w14:textId="77777777" w:rsidR="000F2A20" w:rsidRPr="000F2A20" w:rsidRDefault="000F2A20" w:rsidP="0052630A">
      <w:pPr>
        <w:numPr>
          <w:ilvl w:val="1"/>
          <w:numId w:val="1"/>
        </w:numPr>
        <w:jc w:val="both"/>
        <w:rPr>
          <w:rFonts w:ascii="Times New Roman" w:hAnsi="Times New Roman" w:cs="Times New Roman"/>
          <w:sz w:val="24"/>
          <w:szCs w:val="24"/>
        </w:rPr>
      </w:pPr>
      <w:r w:rsidRPr="000F2A20">
        <w:rPr>
          <w:rFonts w:ascii="Times New Roman" w:hAnsi="Times New Roman" w:cs="Times New Roman"/>
          <w:sz w:val="24"/>
          <w:szCs w:val="24"/>
        </w:rPr>
        <w:t>Habitat défavorisé dominant ("</w:t>
      </w:r>
      <w:proofErr w:type="spellStart"/>
      <w:r w:rsidRPr="000F2A20">
        <w:rPr>
          <w:rFonts w:ascii="Times New Roman" w:hAnsi="Times New Roman" w:cs="Times New Roman"/>
          <w:sz w:val="24"/>
          <w:szCs w:val="24"/>
        </w:rPr>
        <w:t>deprived</w:t>
      </w:r>
      <w:proofErr w:type="spellEnd"/>
      <w:r w:rsidRPr="000F2A20">
        <w:rPr>
          <w:rFonts w:ascii="Times New Roman" w:hAnsi="Times New Roman" w:cs="Times New Roman"/>
          <w:sz w:val="24"/>
          <w:szCs w:val="24"/>
        </w:rPr>
        <w:t xml:space="preserve"> habitat" très élevé)</w:t>
      </w:r>
    </w:p>
    <w:p w14:paraId="4CF6DFD5" w14:textId="77777777" w:rsidR="000F2A20" w:rsidRPr="000F2A20" w:rsidRDefault="000F2A20" w:rsidP="0052630A">
      <w:pPr>
        <w:numPr>
          <w:ilvl w:val="1"/>
          <w:numId w:val="1"/>
        </w:numPr>
        <w:jc w:val="both"/>
        <w:rPr>
          <w:rFonts w:ascii="Times New Roman" w:hAnsi="Times New Roman" w:cs="Times New Roman"/>
          <w:sz w:val="24"/>
          <w:szCs w:val="24"/>
        </w:rPr>
      </w:pPr>
      <w:r w:rsidRPr="000F2A20">
        <w:rPr>
          <w:rFonts w:ascii="Times New Roman" w:hAnsi="Times New Roman" w:cs="Times New Roman"/>
          <w:sz w:val="24"/>
          <w:szCs w:val="24"/>
        </w:rPr>
        <w:t>Densité de population élevée</w:t>
      </w:r>
    </w:p>
    <w:p w14:paraId="35F5DAE0" w14:textId="77777777" w:rsidR="000F2A20" w:rsidRPr="000F2A20" w:rsidRDefault="000F2A20" w:rsidP="0052630A">
      <w:pPr>
        <w:numPr>
          <w:ilvl w:val="0"/>
          <w:numId w:val="1"/>
        </w:numPr>
        <w:jc w:val="both"/>
        <w:rPr>
          <w:rFonts w:ascii="Times New Roman" w:hAnsi="Times New Roman" w:cs="Times New Roman"/>
          <w:sz w:val="24"/>
          <w:szCs w:val="24"/>
        </w:rPr>
      </w:pPr>
      <w:r w:rsidRPr="000F2A20">
        <w:rPr>
          <w:rFonts w:ascii="Times New Roman" w:hAnsi="Times New Roman" w:cs="Times New Roman"/>
          <w:b/>
          <w:bCs/>
          <w:sz w:val="24"/>
          <w:szCs w:val="24"/>
        </w:rPr>
        <w:t>Localisation</w:t>
      </w:r>
      <w:r w:rsidRPr="000F2A20">
        <w:rPr>
          <w:rFonts w:ascii="Times New Roman" w:hAnsi="Times New Roman" w:cs="Times New Roman"/>
          <w:sz w:val="24"/>
          <w:szCs w:val="24"/>
        </w:rPr>
        <w:t xml:space="preserve"> : Principalement situé à Pikine (241 quartiers sur 306 du cluster)</w:t>
      </w:r>
    </w:p>
    <w:p w14:paraId="33DA9DD1" w14:textId="77777777" w:rsidR="000F2A20" w:rsidRPr="000F2A20" w:rsidRDefault="000F2A20" w:rsidP="0052630A">
      <w:pPr>
        <w:numPr>
          <w:ilvl w:val="0"/>
          <w:numId w:val="1"/>
        </w:numPr>
        <w:jc w:val="both"/>
        <w:rPr>
          <w:rFonts w:ascii="Times New Roman" w:hAnsi="Times New Roman" w:cs="Times New Roman"/>
          <w:sz w:val="24"/>
          <w:szCs w:val="24"/>
        </w:rPr>
      </w:pPr>
      <w:r w:rsidRPr="000F2A20">
        <w:rPr>
          <w:rFonts w:ascii="Times New Roman" w:hAnsi="Times New Roman" w:cs="Times New Roman"/>
          <w:b/>
          <w:bCs/>
          <w:sz w:val="24"/>
          <w:szCs w:val="24"/>
        </w:rPr>
        <w:t>Proportion</w:t>
      </w:r>
      <w:r w:rsidRPr="000F2A20">
        <w:rPr>
          <w:rFonts w:ascii="Times New Roman" w:hAnsi="Times New Roman" w:cs="Times New Roman"/>
          <w:sz w:val="24"/>
          <w:szCs w:val="24"/>
        </w:rPr>
        <w:t xml:space="preserve"> : Environ un quart des quartiers étudiés (306 sur 1325)</w:t>
      </w:r>
    </w:p>
    <w:p w14:paraId="64E5179E" w14:textId="77777777" w:rsidR="000F2A20" w:rsidRPr="000F2A20" w:rsidRDefault="000F2A20" w:rsidP="0052630A">
      <w:pPr>
        <w:numPr>
          <w:ilvl w:val="0"/>
          <w:numId w:val="1"/>
        </w:numPr>
        <w:jc w:val="both"/>
        <w:rPr>
          <w:rFonts w:ascii="Times New Roman" w:hAnsi="Times New Roman" w:cs="Times New Roman"/>
          <w:sz w:val="24"/>
          <w:szCs w:val="24"/>
        </w:rPr>
      </w:pPr>
      <w:r w:rsidRPr="000F2A20">
        <w:rPr>
          <w:rFonts w:ascii="Times New Roman" w:hAnsi="Times New Roman" w:cs="Times New Roman"/>
          <w:b/>
          <w:bCs/>
          <w:sz w:val="24"/>
          <w:szCs w:val="24"/>
        </w:rPr>
        <w:t>Impact sanitaire</w:t>
      </w:r>
      <w:r w:rsidRPr="000F2A20">
        <w:rPr>
          <w:rFonts w:ascii="Times New Roman" w:hAnsi="Times New Roman" w:cs="Times New Roman"/>
          <w:sz w:val="24"/>
          <w:szCs w:val="24"/>
        </w:rPr>
        <w:t xml:space="preserve"> : </w:t>
      </w:r>
      <w:r w:rsidRPr="000F2A20">
        <w:rPr>
          <w:rFonts w:ascii="Times New Roman" w:hAnsi="Times New Roman" w:cs="Times New Roman"/>
          <w:b/>
          <w:bCs/>
          <w:sz w:val="24"/>
          <w:szCs w:val="24"/>
        </w:rPr>
        <w:t>Taux de mortalité le plus élevé</w:t>
      </w:r>
      <w:r w:rsidRPr="000F2A20">
        <w:rPr>
          <w:rFonts w:ascii="Times New Roman" w:hAnsi="Times New Roman" w:cs="Times New Roman"/>
          <w:sz w:val="24"/>
          <w:szCs w:val="24"/>
        </w:rPr>
        <w:t xml:space="preserve"> (5,82 avec IC 95% : 5,47-6,16), significativement différent des autres clusters</w:t>
      </w:r>
    </w:p>
    <w:p w14:paraId="43C7E72F" w14:textId="77777777" w:rsidR="000F2A20" w:rsidRPr="000F2A20" w:rsidRDefault="000F2A20" w:rsidP="0052630A">
      <w:pPr>
        <w:jc w:val="both"/>
        <w:rPr>
          <w:rFonts w:ascii="Times New Roman" w:hAnsi="Times New Roman" w:cs="Times New Roman"/>
          <w:b/>
          <w:bCs/>
          <w:sz w:val="24"/>
          <w:szCs w:val="24"/>
        </w:rPr>
      </w:pPr>
      <w:r w:rsidRPr="000F2A20">
        <w:rPr>
          <w:rFonts w:ascii="Times New Roman" w:hAnsi="Times New Roman" w:cs="Times New Roman"/>
          <w:b/>
          <w:bCs/>
          <w:sz w:val="24"/>
          <w:szCs w:val="24"/>
        </w:rPr>
        <w:t>Cluster 2 - Quartiers à environnement végétalisé</w:t>
      </w:r>
    </w:p>
    <w:p w14:paraId="66FCC74B" w14:textId="77777777" w:rsidR="000F2A20" w:rsidRPr="000F2A20" w:rsidRDefault="000F2A20" w:rsidP="0052630A">
      <w:pPr>
        <w:numPr>
          <w:ilvl w:val="0"/>
          <w:numId w:val="2"/>
        </w:numPr>
        <w:jc w:val="both"/>
        <w:rPr>
          <w:rFonts w:ascii="Times New Roman" w:hAnsi="Times New Roman" w:cs="Times New Roman"/>
          <w:sz w:val="24"/>
          <w:szCs w:val="24"/>
        </w:rPr>
      </w:pPr>
      <w:r w:rsidRPr="000F2A20">
        <w:rPr>
          <w:rFonts w:ascii="Times New Roman" w:hAnsi="Times New Roman" w:cs="Times New Roman"/>
          <w:b/>
          <w:bCs/>
          <w:sz w:val="24"/>
          <w:szCs w:val="24"/>
        </w:rPr>
        <w:t>Caractéristiques principales</w:t>
      </w:r>
      <w:r w:rsidRPr="000F2A20">
        <w:rPr>
          <w:rFonts w:ascii="Times New Roman" w:hAnsi="Times New Roman" w:cs="Times New Roman"/>
          <w:sz w:val="24"/>
          <w:szCs w:val="24"/>
        </w:rPr>
        <w:t xml:space="preserve"> : Environnements peu denses avec végétation</w:t>
      </w:r>
    </w:p>
    <w:p w14:paraId="0A76848E" w14:textId="77777777" w:rsidR="000F2A20" w:rsidRPr="000F2A20" w:rsidRDefault="000F2A20" w:rsidP="0052630A">
      <w:pPr>
        <w:numPr>
          <w:ilvl w:val="0"/>
          <w:numId w:val="2"/>
        </w:numPr>
        <w:jc w:val="both"/>
        <w:rPr>
          <w:rFonts w:ascii="Times New Roman" w:hAnsi="Times New Roman" w:cs="Times New Roman"/>
          <w:sz w:val="24"/>
          <w:szCs w:val="24"/>
        </w:rPr>
      </w:pPr>
      <w:r w:rsidRPr="000F2A20">
        <w:rPr>
          <w:rFonts w:ascii="Times New Roman" w:hAnsi="Times New Roman" w:cs="Times New Roman"/>
          <w:b/>
          <w:bCs/>
          <w:sz w:val="24"/>
          <w:szCs w:val="24"/>
        </w:rPr>
        <w:t>Variables dominantes</w:t>
      </w:r>
      <w:r w:rsidRPr="000F2A20">
        <w:rPr>
          <w:rFonts w:ascii="Times New Roman" w:hAnsi="Times New Roman" w:cs="Times New Roman"/>
          <w:sz w:val="24"/>
          <w:szCs w:val="24"/>
        </w:rPr>
        <w:t xml:space="preserve"> : </w:t>
      </w:r>
    </w:p>
    <w:p w14:paraId="7FC7FC2C" w14:textId="77777777" w:rsidR="000F2A20" w:rsidRPr="000F2A20" w:rsidRDefault="000F2A20" w:rsidP="0052630A">
      <w:pPr>
        <w:numPr>
          <w:ilvl w:val="1"/>
          <w:numId w:val="2"/>
        </w:numPr>
        <w:jc w:val="both"/>
        <w:rPr>
          <w:rFonts w:ascii="Times New Roman" w:hAnsi="Times New Roman" w:cs="Times New Roman"/>
          <w:sz w:val="24"/>
          <w:szCs w:val="24"/>
        </w:rPr>
      </w:pPr>
      <w:r w:rsidRPr="000F2A20">
        <w:rPr>
          <w:rFonts w:ascii="Times New Roman" w:hAnsi="Times New Roman" w:cs="Times New Roman"/>
          <w:sz w:val="24"/>
          <w:szCs w:val="24"/>
        </w:rPr>
        <w:t>Forte proportion de végétation naturelle et agricole</w:t>
      </w:r>
    </w:p>
    <w:p w14:paraId="362213DA" w14:textId="77777777" w:rsidR="000F2A20" w:rsidRPr="000F2A20" w:rsidRDefault="000F2A20" w:rsidP="0052630A">
      <w:pPr>
        <w:numPr>
          <w:ilvl w:val="1"/>
          <w:numId w:val="2"/>
        </w:numPr>
        <w:jc w:val="both"/>
        <w:rPr>
          <w:rFonts w:ascii="Times New Roman" w:hAnsi="Times New Roman" w:cs="Times New Roman"/>
          <w:sz w:val="24"/>
          <w:szCs w:val="24"/>
        </w:rPr>
      </w:pPr>
      <w:r w:rsidRPr="000F2A20">
        <w:rPr>
          <w:rFonts w:ascii="Times New Roman" w:hAnsi="Times New Roman" w:cs="Times New Roman"/>
          <w:sz w:val="24"/>
          <w:szCs w:val="24"/>
        </w:rPr>
        <w:t>Sol nu important</w:t>
      </w:r>
    </w:p>
    <w:p w14:paraId="54607360" w14:textId="77777777" w:rsidR="000F2A20" w:rsidRPr="000F2A20" w:rsidRDefault="000F2A20" w:rsidP="0052630A">
      <w:pPr>
        <w:numPr>
          <w:ilvl w:val="1"/>
          <w:numId w:val="2"/>
        </w:numPr>
        <w:jc w:val="both"/>
        <w:rPr>
          <w:rFonts w:ascii="Times New Roman" w:hAnsi="Times New Roman" w:cs="Times New Roman"/>
          <w:sz w:val="24"/>
          <w:szCs w:val="24"/>
        </w:rPr>
      </w:pPr>
      <w:r w:rsidRPr="000F2A20">
        <w:rPr>
          <w:rFonts w:ascii="Times New Roman" w:hAnsi="Times New Roman" w:cs="Times New Roman"/>
          <w:sz w:val="24"/>
          <w:szCs w:val="24"/>
        </w:rPr>
        <w:t>Plus forte proportion de propriétaires (40% des ménages)</w:t>
      </w:r>
    </w:p>
    <w:p w14:paraId="13371A45" w14:textId="77777777" w:rsidR="000F2A20" w:rsidRPr="000F2A20" w:rsidRDefault="000F2A20" w:rsidP="0052630A">
      <w:pPr>
        <w:numPr>
          <w:ilvl w:val="1"/>
          <w:numId w:val="2"/>
        </w:numPr>
        <w:jc w:val="both"/>
        <w:rPr>
          <w:rFonts w:ascii="Times New Roman" w:hAnsi="Times New Roman" w:cs="Times New Roman"/>
          <w:sz w:val="24"/>
          <w:szCs w:val="24"/>
        </w:rPr>
      </w:pPr>
      <w:r w:rsidRPr="000F2A20">
        <w:rPr>
          <w:rFonts w:ascii="Times New Roman" w:hAnsi="Times New Roman" w:cs="Times New Roman"/>
          <w:sz w:val="24"/>
          <w:szCs w:val="24"/>
        </w:rPr>
        <w:t>Faible densité de population</w:t>
      </w:r>
    </w:p>
    <w:p w14:paraId="43F78E3A" w14:textId="77777777" w:rsidR="000F2A20" w:rsidRPr="000F2A20" w:rsidRDefault="000F2A20" w:rsidP="0052630A">
      <w:pPr>
        <w:numPr>
          <w:ilvl w:val="0"/>
          <w:numId w:val="2"/>
        </w:numPr>
        <w:jc w:val="both"/>
        <w:rPr>
          <w:rFonts w:ascii="Times New Roman" w:hAnsi="Times New Roman" w:cs="Times New Roman"/>
          <w:sz w:val="24"/>
          <w:szCs w:val="24"/>
        </w:rPr>
      </w:pPr>
      <w:r w:rsidRPr="000F2A20">
        <w:rPr>
          <w:rFonts w:ascii="Times New Roman" w:hAnsi="Times New Roman" w:cs="Times New Roman"/>
          <w:b/>
          <w:bCs/>
          <w:sz w:val="24"/>
          <w:szCs w:val="24"/>
        </w:rPr>
        <w:t>Localisation</w:t>
      </w:r>
      <w:r w:rsidRPr="000F2A20">
        <w:rPr>
          <w:rFonts w:ascii="Times New Roman" w:hAnsi="Times New Roman" w:cs="Times New Roman"/>
          <w:sz w:val="24"/>
          <w:szCs w:val="24"/>
        </w:rPr>
        <w:t xml:space="preserve"> : Zones orientales et périphériques moins densément peuplées</w:t>
      </w:r>
    </w:p>
    <w:p w14:paraId="0B1813A7" w14:textId="77777777" w:rsidR="000F2A20" w:rsidRPr="000F2A20" w:rsidRDefault="000F2A20" w:rsidP="0052630A">
      <w:pPr>
        <w:numPr>
          <w:ilvl w:val="0"/>
          <w:numId w:val="2"/>
        </w:numPr>
        <w:jc w:val="both"/>
        <w:rPr>
          <w:rFonts w:ascii="Times New Roman" w:hAnsi="Times New Roman" w:cs="Times New Roman"/>
          <w:sz w:val="24"/>
          <w:szCs w:val="24"/>
        </w:rPr>
      </w:pPr>
      <w:r w:rsidRPr="000F2A20">
        <w:rPr>
          <w:rFonts w:ascii="Times New Roman" w:hAnsi="Times New Roman" w:cs="Times New Roman"/>
          <w:b/>
          <w:bCs/>
          <w:sz w:val="24"/>
          <w:szCs w:val="24"/>
        </w:rPr>
        <w:t>Proportion</w:t>
      </w:r>
      <w:r w:rsidRPr="000F2A20">
        <w:rPr>
          <w:rFonts w:ascii="Times New Roman" w:hAnsi="Times New Roman" w:cs="Times New Roman"/>
          <w:sz w:val="24"/>
          <w:szCs w:val="24"/>
        </w:rPr>
        <w:t xml:space="preserve"> : Le plus petit cluster (116 sur 1325 quartiers)</w:t>
      </w:r>
    </w:p>
    <w:p w14:paraId="35B69335" w14:textId="77777777" w:rsidR="000F2A20" w:rsidRPr="000F2A20" w:rsidRDefault="000F2A20" w:rsidP="0052630A">
      <w:pPr>
        <w:jc w:val="both"/>
        <w:rPr>
          <w:rFonts w:ascii="Times New Roman" w:hAnsi="Times New Roman" w:cs="Times New Roman"/>
          <w:b/>
          <w:bCs/>
          <w:sz w:val="24"/>
          <w:szCs w:val="24"/>
        </w:rPr>
      </w:pPr>
      <w:r w:rsidRPr="000F2A20">
        <w:rPr>
          <w:rFonts w:ascii="Times New Roman" w:hAnsi="Times New Roman" w:cs="Times New Roman"/>
          <w:b/>
          <w:bCs/>
          <w:sz w:val="24"/>
          <w:szCs w:val="24"/>
        </w:rPr>
        <w:t>Cluster 3 - Quartiers d'affaires mixtes</w:t>
      </w:r>
    </w:p>
    <w:p w14:paraId="383A322B" w14:textId="77777777" w:rsidR="000F2A20" w:rsidRPr="000F2A20" w:rsidRDefault="000F2A20" w:rsidP="0052630A">
      <w:pPr>
        <w:numPr>
          <w:ilvl w:val="0"/>
          <w:numId w:val="3"/>
        </w:numPr>
        <w:jc w:val="both"/>
        <w:rPr>
          <w:rFonts w:ascii="Times New Roman" w:hAnsi="Times New Roman" w:cs="Times New Roman"/>
          <w:sz w:val="24"/>
          <w:szCs w:val="24"/>
        </w:rPr>
      </w:pPr>
      <w:r w:rsidRPr="000F2A20">
        <w:rPr>
          <w:rFonts w:ascii="Times New Roman" w:hAnsi="Times New Roman" w:cs="Times New Roman"/>
          <w:b/>
          <w:bCs/>
          <w:sz w:val="24"/>
          <w:szCs w:val="24"/>
        </w:rPr>
        <w:t>Caractéristiques principales</w:t>
      </w:r>
      <w:r w:rsidRPr="000F2A20">
        <w:rPr>
          <w:rFonts w:ascii="Times New Roman" w:hAnsi="Times New Roman" w:cs="Times New Roman"/>
          <w:sz w:val="24"/>
          <w:szCs w:val="24"/>
        </w:rPr>
        <w:t xml:space="preserve"> : Zones mixtes résidentielles et commerciales</w:t>
      </w:r>
    </w:p>
    <w:p w14:paraId="2BA37443" w14:textId="77777777" w:rsidR="000F2A20" w:rsidRPr="000F2A20" w:rsidRDefault="000F2A20" w:rsidP="0052630A">
      <w:pPr>
        <w:numPr>
          <w:ilvl w:val="0"/>
          <w:numId w:val="3"/>
        </w:numPr>
        <w:jc w:val="both"/>
        <w:rPr>
          <w:rFonts w:ascii="Times New Roman" w:hAnsi="Times New Roman" w:cs="Times New Roman"/>
          <w:sz w:val="24"/>
          <w:szCs w:val="24"/>
        </w:rPr>
      </w:pPr>
      <w:r w:rsidRPr="000F2A20">
        <w:rPr>
          <w:rFonts w:ascii="Times New Roman" w:hAnsi="Times New Roman" w:cs="Times New Roman"/>
          <w:b/>
          <w:bCs/>
          <w:sz w:val="24"/>
          <w:szCs w:val="24"/>
        </w:rPr>
        <w:t>Variables dominantes</w:t>
      </w:r>
      <w:r w:rsidRPr="000F2A20">
        <w:rPr>
          <w:rFonts w:ascii="Times New Roman" w:hAnsi="Times New Roman" w:cs="Times New Roman"/>
          <w:sz w:val="24"/>
          <w:szCs w:val="24"/>
        </w:rPr>
        <w:t xml:space="preserve"> : </w:t>
      </w:r>
    </w:p>
    <w:p w14:paraId="38B0039C" w14:textId="77777777" w:rsidR="000F2A20" w:rsidRPr="000F2A20" w:rsidRDefault="000F2A20" w:rsidP="0052630A">
      <w:pPr>
        <w:numPr>
          <w:ilvl w:val="1"/>
          <w:numId w:val="3"/>
        </w:numPr>
        <w:jc w:val="both"/>
        <w:rPr>
          <w:rFonts w:ascii="Times New Roman" w:hAnsi="Times New Roman" w:cs="Times New Roman"/>
          <w:sz w:val="24"/>
          <w:szCs w:val="24"/>
        </w:rPr>
      </w:pPr>
      <w:r w:rsidRPr="000F2A20">
        <w:rPr>
          <w:rFonts w:ascii="Times New Roman" w:hAnsi="Times New Roman" w:cs="Times New Roman"/>
          <w:sz w:val="24"/>
          <w:szCs w:val="24"/>
        </w:rPr>
        <w:t>50% de la superficie dédiée aux activités administratives, commerciales et de services</w:t>
      </w:r>
    </w:p>
    <w:p w14:paraId="53874645" w14:textId="77777777" w:rsidR="000F2A20" w:rsidRPr="000F2A20" w:rsidRDefault="000F2A20" w:rsidP="0052630A">
      <w:pPr>
        <w:numPr>
          <w:ilvl w:val="1"/>
          <w:numId w:val="3"/>
        </w:numPr>
        <w:jc w:val="both"/>
        <w:rPr>
          <w:rFonts w:ascii="Times New Roman" w:hAnsi="Times New Roman" w:cs="Times New Roman"/>
          <w:sz w:val="24"/>
          <w:szCs w:val="24"/>
        </w:rPr>
      </w:pPr>
      <w:r w:rsidRPr="000F2A20">
        <w:rPr>
          <w:rFonts w:ascii="Times New Roman" w:hAnsi="Times New Roman" w:cs="Times New Roman"/>
          <w:sz w:val="24"/>
          <w:szCs w:val="24"/>
        </w:rPr>
        <w:t>76,2% des ménages ont un robinet privé</w:t>
      </w:r>
    </w:p>
    <w:p w14:paraId="079FB3AA" w14:textId="77777777" w:rsidR="000F2A20" w:rsidRPr="000F2A20" w:rsidRDefault="000F2A20" w:rsidP="0052630A">
      <w:pPr>
        <w:numPr>
          <w:ilvl w:val="1"/>
          <w:numId w:val="3"/>
        </w:numPr>
        <w:jc w:val="both"/>
        <w:rPr>
          <w:rFonts w:ascii="Times New Roman" w:hAnsi="Times New Roman" w:cs="Times New Roman"/>
          <w:sz w:val="24"/>
          <w:szCs w:val="24"/>
        </w:rPr>
      </w:pPr>
      <w:r w:rsidRPr="000F2A20">
        <w:rPr>
          <w:rFonts w:ascii="Times New Roman" w:hAnsi="Times New Roman" w:cs="Times New Roman"/>
          <w:sz w:val="24"/>
          <w:szCs w:val="24"/>
        </w:rPr>
        <w:t>73,5% ont un revêtement de sol de haute qualité</w:t>
      </w:r>
    </w:p>
    <w:p w14:paraId="14BC3822" w14:textId="77777777" w:rsidR="000F2A20" w:rsidRPr="000F2A20" w:rsidRDefault="000F2A20" w:rsidP="0052630A">
      <w:pPr>
        <w:numPr>
          <w:ilvl w:val="0"/>
          <w:numId w:val="3"/>
        </w:numPr>
        <w:jc w:val="both"/>
        <w:rPr>
          <w:rFonts w:ascii="Times New Roman" w:hAnsi="Times New Roman" w:cs="Times New Roman"/>
          <w:sz w:val="24"/>
          <w:szCs w:val="24"/>
        </w:rPr>
      </w:pPr>
      <w:r w:rsidRPr="000F2A20">
        <w:rPr>
          <w:rFonts w:ascii="Times New Roman" w:hAnsi="Times New Roman" w:cs="Times New Roman"/>
          <w:b/>
          <w:bCs/>
          <w:sz w:val="24"/>
          <w:szCs w:val="24"/>
        </w:rPr>
        <w:t>Proportion</w:t>
      </w:r>
      <w:r w:rsidRPr="000F2A20">
        <w:rPr>
          <w:rFonts w:ascii="Times New Roman" w:hAnsi="Times New Roman" w:cs="Times New Roman"/>
          <w:sz w:val="24"/>
          <w:szCs w:val="24"/>
        </w:rPr>
        <w:t xml:space="preserve"> : 233 quartiers</w:t>
      </w:r>
    </w:p>
    <w:p w14:paraId="13C22CBF" w14:textId="77777777" w:rsidR="000F2A20" w:rsidRPr="000F2A20" w:rsidRDefault="000F2A20" w:rsidP="0052630A">
      <w:pPr>
        <w:numPr>
          <w:ilvl w:val="0"/>
          <w:numId w:val="3"/>
        </w:numPr>
        <w:jc w:val="both"/>
        <w:rPr>
          <w:rFonts w:ascii="Times New Roman" w:hAnsi="Times New Roman" w:cs="Times New Roman"/>
          <w:sz w:val="24"/>
          <w:szCs w:val="24"/>
        </w:rPr>
      </w:pPr>
      <w:r w:rsidRPr="000F2A20">
        <w:rPr>
          <w:rFonts w:ascii="Times New Roman" w:hAnsi="Times New Roman" w:cs="Times New Roman"/>
          <w:b/>
          <w:bCs/>
          <w:sz w:val="24"/>
          <w:szCs w:val="24"/>
        </w:rPr>
        <w:t>Localisation</w:t>
      </w:r>
      <w:r w:rsidRPr="000F2A20">
        <w:rPr>
          <w:rFonts w:ascii="Times New Roman" w:hAnsi="Times New Roman" w:cs="Times New Roman"/>
          <w:sz w:val="24"/>
          <w:szCs w:val="24"/>
        </w:rPr>
        <w:t xml:space="preserve"> : Centre-ville et extensions vers Rufisque</w:t>
      </w:r>
    </w:p>
    <w:p w14:paraId="1B3B5E4D" w14:textId="77777777" w:rsidR="000F2A20" w:rsidRPr="000F2A20" w:rsidRDefault="000F2A20" w:rsidP="0052630A">
      <w:pPr>
        <w:jc w:val="both"/>
        <w:rPr>
          <w:rFonts w:ascii="Times New Roman" w:hAnsi="Times New Roman" w:cs="Times New Roman"/>
          <w:b/>
          <w:bCs/>
          <w:sz w:val="24"/>
          <w:szCs w:val="24"/>
        </w:rPr>
      </w:pPr>
      <w:r w:rsidRPr="000F2A20">
        <w:rPr>
          <w:rFonts w:ascii="Times New Roman" w:hAnsi="Times New Roman" w:cs="Times New Roman"/>
          <w:b/>
          <w:bCs/>
          <w:sz w:val="24"/>
          <w:szCs w:val="24"/>
        </w:rPr>
        <w:t>Cluster 4 - Quartiers de haute qualité d'habitat</w:t>
      </w:r>
    </w:p>
    <w:p w14:paraId="4F9D6B51" w14:textId="77777777" w:rsidR="000F2A20" w:rsidRPr="000F2A20" w:rsidRDefault="000F2A20" w:rsidP="0052630A">
      <w:pPr>
        <w:numPr>
          <w:ilvl w:val="0"/>
          <w:numId w:val="4"/>
        </w:numPr>
        <w:jc w:val="both"/>
        <w:rPr>
          <w:rFonts w:ascii="Times New Roman" w:hAnsi="Times New Roman" w:cs="Times New Roman"/>
          <w:sz w:val="24"/>
          <w:szCs w:val="24"/>
        </w:rPr>
      </w:pPr>
      <w:r w:rsidRPr="000F2A20">
        <w:rPr>
          <w:rFonts w:ascii="Times New Roman" w:hAnsi="Times New Roman" w:cs="Times New Roman"/>
          <w:b/>
          <w:bCs/>
          <w:sz w:val="24"/>
          <w:szCs w:val="24"/>
        </w:rPr>
        <w:t>Caractéristiques principales</w:t>
      </w:r>
      <w:r w:rsidRPr="000F2A20">
        <w:rPr>
          <w:rFonts w:ascii="Times New Roman" w:hAnsi="Times New Roman" w:cs="Times New Roman"/>
          <w:sz w:val="24"/>
          <w:szCs w:val="24"/>
        </w:rPr>
        <w:t xml:space="preserve"> : Habitat planifié de bonne qualité</w:t>
      </w:r>
    </w:p>
    <w:p w14:paraId="652AD6DE" w14:textId="77777777" w:rsidR="000F2A20" w:rsidRPr="000F2A20" w:rsidRDefault="000F2A20" w:rsidP="0052630A">
      <w:pPr>
        <w:numPr>
          <w:ilvl w:val="0"/>
          <w:numId w:val="4"/>
        </w:numPr>
        <w:jc w:val="both"/>
        <w:rPr>
          <w:rFonts w:ascii="Times New Roman" w:hAnsi="Times New Roman" w:cs="Times New Roman"/>
          <w:sz w:val="24"/>
          <w:szCs w:val="24"/>
        </w:rPr>
      </w:pPr>
      <w:r w:rsidRPr="000F2A20">
        <w:rPr>
          <w:rFonts w:ascii="Times New Roman" w:hAnsi="Times New Roman" w:cs="Times New Roman"/>
          <w:b/>
          <w:bCs/>
          <w:sz w:val="24"/>
          <w:szCs w:val="24"/>
        </w:rPr>
        <w:lastRenderedPageBreak/>
        <w:t>Variables dominantes</w:t>
      </w:r>
      <w:r w:rsidRPr="000F2A20">
        <w:rPr>
          <w:rFonts w:ascii="Times New Roman" w:hAnsi="Times New Roman" w:cs="Times New Roman"/>
          <w:sz w:val="24"/>
          <w:szCs w:val="24"/>
        </w:rPr>
        <w:t xml:space="preserve"> : </w:t>
      </w:r>
    </w:p>
    <w:p w14:paraId="3781F7B0" w14:textId="77777777" w:rsidR="000F2A20" w:rsidRPr="000F2A20" w:rsidRDefault="000F2A20" w:rsidP="0052630A">
      <w:pPr>
        <w:numPr>
          <w:ilvl w:val="1"/>
          <w:numId w:val="4"/>
        </w:numPr>
        <w:jc w:val="both"/>
        <w:rPr>
          <w:rFonts w:ascii="Times New Roman" w:hAnsi="Times New Roman" w:cs="Times New Roman"/>
          <w:sz w:val="24"/>
          <w:szCs w:val="24"/>
        </w:rPr>
      </w:pPr>
      <w:r w:rsidRPr="000F2A20">
        <w:rPr>
          <w:rFonts w:ascii="Times New Roman" w:hAnsi="Times New Roman" w:cs="Times New Roman"/>
          <w:sz w:val="24"/>
          <w:szCs w:val="24"/>
        </w:rPr>
        <w:t>Forte proportion d'habitat résidentiel planifié</w:t>
      </w:r>
    </w:p>
    <w:p w14:paraId="1007EA24" w14:textId="77777777" w:rsidR="000F2A20" w:rsidRPr="000F2A20" w:rsidRDefault="000F2A20" w:rsidP="0052630A">
      <w:pPr>
        <w:numPr>
          <w:ilvl w:val="1"/>
          <w:numId w:val="4"/>
        </w:numPr>
        <w:jc w:val="both"/>
        <w:rPr>
          <w:rFonts w:ascii="Times New Roman" w:hAnsi="Times New Roman" w:cs="Times New Roman"/>
          <w:sz w:val="24"/>
          <w:szCs w:val="24"/>
        </w:rPr>
      </w:pPr>
      <w:r w:rsidRPr="000F2A20">
        <w:rPr>
          <w:rFonts w:ascii="Times New Roman" w:hAnsi="Times New Roman" w:cs="Times New Roman"/>
          <w:sz w:val="24"/>
          <w:szCs w:val="24"/>
        </w:rPr>
        <w:t>80% des ménages ont un toit en dalle de béton</w:t>
      </w:r>
    </w:p>
    <w:p w14:paraId="1AAE1A55" w14:textId="77777777" w:rsidR="000F2A20" w:rsidRPr="000F2A20" w:rsidRDefault="000F2A20" w:rsidP="0052630A">
      <w:pPr>
        <w:numPr>
          <w:ilvl w:val="1"/>
          <w:numId w:val="4"/>
        </w:numPr>
        <w:jc w:val="both"/>
        <w:rPr>
          <w:rFonts w:ascii="Times New Roman" w:hAnsi="Times New Roman" w:cs="Times New Roman"/>
          <w:sz w:val="24"/>
          <w:szCs w:val="24"/>
        </w:rPr>
      </w:pPr>
      <w:r w:rsidRPr="000F2A20">
        <w:rPr>
          <w:rFonts w:ascii="Times New Roman" w:hAnsi="Times New Roman" w:cs="Times New Roman"/>
          <w:sz w:val="24"/>
          <w:szCs w:val="24"/>
        </w:rPr>
        <w:t>69,3% ont un revêtement de sol de haute qualité</w:t>
      </w:r>
    </w:p>
    <w:p w14:paraId="2434EBA6" w14:textId="77777777" w:rsidR="000F2A20" w:rsidRPr="000F2A20" w:rsidRDefault="000F2A20" w:rsidP="0052630A">
      <w:pPr>
        <w:numPr>
          <w:ilvl w:val="1"/>
          <w:numId w:val="4"/>
        </w:numPr>
        <w:jc w:val="both"/>
        <w:rPr>
          <w:rFonts w:ascii="Times New Roman" w:hAnsi="Times New Roman" w:cs="Times New Roman"/>
          <w:sz w:val="24"/>
          <w:szCs w:val="24"/>
        </w:rPr>
      </w:pPr>
      <w:r w:rsidRPr="000F2A20">
        <w:rPr>
          <w:rFonts w:ascii="Times New Roman" w:hAnsi="Times New Roman" w:cs="Times New Roman"/>
          <w:sz w:val="24"/>
          <w:szCs w:val="24"/>
        </w:rPr>
        <w:t>74,7% utilisent de l'eau potable sûre</w:t>
      </w:r>
    </w:p>
    <w:p w14:paraId="1D40FEB2" w14:textId="77777777" w:rsidR="000F2A20" w:rsidRPr="000F2A20" w:rsidRDefault="000F2A20" w:rsidP="0052630A">
      <w:pPr>
        <w:numPr>
          <w:ilvl w:val="0"/>
          <w:numId w:val="4"/>
        </w:numPr>
        <w:jc w:val="both"/>
        <w:rPr>
          <w:rFonts w:ascii="Times New Roman" w:hAnsi="Times New Roman" w:cs="Times New Roman"/>
          <w:sz w:val="24"/>
          <w:szCs w:val="24"/>
        </w:rPr>
      </w:pPr>
      <w:r w:rsidRPr="000F2A20">
        <w:rPr>
          <w:rFonts w:ascii="Times New Roman" w:hAnsi="Times New Roman" w:cs="Times New Roman"/>
          <w:b/>
          <w:bCs/>
          <w:sz w:val="24"/>
          <w:szCs w:val="24"/>
        </w:rPr>
        <w:t>Proportion</w:t>
      </w:r>
      <w:r w:rsidRPr="000F2A20">
        <w:rPr>
          <w:rFonts w:ascii="Times New Roman" w:hAnsi="Times New Roman" w:cs="Times New Roman"/>
          <w:sz w:val="24"/>
          <w:szCs w:val="24"/>
        </w:rPr>
        <w:t xml:space="preserve"> : Le plus grand cluster (670 sur 1325 quartiers)</w:t>
      </w:r>
    </w:p>
    <w:p w14:paraId="6177BFC3" w14:textId="77777777" w:rsidR="000F2A20" w:rsidRPr="000F2A20" w:rsidRDefault="000F2A20" w:rsidP="0052630A">
      <w:pPr>
        <w:numPr>
          <w:ilvl w:val="0"/>
          <w:numId w:val="4"/>
        </w:numPr>
        <w:jc w:val="both"/>
        <w:rPr>
          <w:rFonts w:ascii="Times New Roman" w:hAnsi="Times New Roman" w:cs="Times New Roman"/>
          <w:sz w:val="24"/>
          <w:szCs w:val="24"/>
        </w:rPr>
      </w:pPr>
      <w:r w:rsidRPr="000F2A20">
        <w:rPr>
          <w:rFonts w:ascii="Times New Roman" w:hAnsi="Times New Roman" w:cs="Times New Roman"/>
          <w:b/>
          <w:bCs/>
          <w:sz w:val="24"/>
          <w:szCs w:val="24"/>
        </w:rPr>
        <w:t>Localisation</w:t>
      </w:r>
      <w:r w:rsidRPr="000F2A20">
        <w:rPr>
          <w:rFonts w:ascii="Times New Roman" w:hAnsi="Times New Roman" w:cs="Times New Roman"/>
          <w:sz w:val="24"/>
          <w:szCs w:val="24"/>
        </w:rPr>
        <w:t xml:space="preserve"> : Extension du centre-ville vers la périphérie, notamment vers Rufisque</w:t>
      </w:r>
    </w:p>
    <w:p w14:paraId="4A049885" w14:textId="77777777" w:rsidR="000F2A20" w:rsidRPr="000F2A20" w:rsidRDefault="000F2A20" w:rsidP="0052630A">
      <w:pPr>
        <w:jc w:val="both"/>
        <w:rPr>
          <w:rFonts w:ascii="Times New Roman" w:hAnsi="Times New Roman" w:cs="Times New Roman"/>
          <w:b/>
          <w:bCs/>
          <w:sz w:val="24"/>
          <w:szCs w:val="24"/>
        </w:rPr>
      </w:pPr>
      <w:r w:rsidRPr="000F2A20">
        <w:rPr>
          <w:rFonts w:ascii="Times New Roman" w:hAnsi="Times New Roman" w:cs="Times New Roman"/>
          <w:b/>
          <w:bCs/>
          <w:sz w:val="24"/>
          <w:szCs w:val="24"/>
        </w:rPr>
        <w:t xml:space="preserve">Définitions selon </w:t>
      </w:r>
      <w:proofErr w:type="spellStart"/>
      <w:r w:rsidRPr="000F2A20">
        <w:rPr>
          <w:rFonts w:ascii="Times New Roman" w:hAnsi="Times New Roman" w:cs="Times New Roman"/>
          <w:b/>
          <w:bCs/>
          <w:sz w:val="24"/>
          <w:szCs w:val="24"/>
        </w:rPr>
        <w:t>Gadiaga</w:t>
      </w:r>
      <w:proofErr w:type="spellEnd"/>
      <w:r w:rsidRPr="000F2A20">
        <w:rPr>
          <w:rFonts w:ascii="Times New Roman" w:hAnsi="Times New Roman" w:cs="Times New Roman"/>
          <w:b/>
          <w:bCs/>
          <w:sz w:val="24"/>
          <w:szCs w:val="24"/>
        </w:rPr>
        <w:t xml:space="preserve"> et al. (2021)</w:t>
      </w:r>
    </w:p>
    <w:p w14:paraId="2D5C09BF" w14:textId="77777777" w:rsidR="000F2A20" w:rsidRPr="000F2A20" w:rsidRDefault="000F2A20" w:rsidP="0052630A">
      <w:pPr>
        <w:jc w:val="both"/>
        <w:rPr>
          <w:rFonts w:ascii="Times New Roman" w:hAnsi="Times New Roman" w:cs="Times New Roman"/>
          <w:b/>
          <w:bCs/>
          <w:sz w:val="24"/>
          <w:szCs w:val="24"/>
        </w:rPr>
      </w:pPr>
      <w:r w:rsidRPr="000F2A20">
        <w:rPr>
          <w:rFonts w:ascii="Times New Roman" w:hAnsi="Times New Roman" w:cs="Times New Roman"/>
          <w:b/>
          <w:bCs/>
          <w:sz w:val="24"/>
          <w:szCs w:val="24"/>
        </w:rPr>
        <w:t>"</w:t>
      </w:r>
      <w:proofErr w:type="spellStart"/>
      <w:r w:rsidRPr="000F2A20">
        <w:rPr>
          <w:rFonts w:ascii="Times New Roman" w:hAnsi="Times New Roman" w:cs="Times New Roman"/>
          <w:b/>
          <w:bCs/>
          <w:sz w:val="24"/>
          <w:szCs w:val="24"/>
        </w:rPr>
        <w:t>Planned</w:t>
      </w:r>
      <w:proofErr w:type="spellEnd"/>
      <w:r w:rsidRPr="000F2A20">
        <w:rPr>
          <w:rFonts w:ascii="Times New Roman" w:hAnsi="Times New Roman" w:cs="Times New Roman"/>
          <w:b/>
          <w:bCs/>
          <w:sz w:val="24"/>
          <w:szCs w:val="24"/>
        </w:rPr>
        <w:t xml:space="preserve"> habitat" (Habitat planifié)</w:t>
      </w:r>
    </w:p>
    <w:p w14:paraId="3EEEBFA6" w14:textId="77777777" w:rsidR="000F2A20" w:rsidRPr="000F2A20" w:rsidRDefault="000F2A20" w:rsidP="0052630A">
      <w:pPr>
        <w:jc w:val="both"/>
        <w:rPr>
          <w:rFonts w:ascii="Times New Roman" w:hAnsi="Times New Roman" w:cs="Times New Roman"/>
          <w:sz w:val="24"/>
          <w:szCs w:val="24"/>
        </w:rPr>
      </w:pPr>
      <w:r w:rsidRPr="000F2A20">
        <w:rPr>
          <w:rFonts w:ascii="Times New Roman" w:hAnsi="Times New Roman" w:cs="Times New Roman"/>
          <w:sz w:val="24"/>
          <w:szCs w:val="24"/>
        </w:rPr>
        <w:t>Selon l'étude, l'habitat planifié se caractérise par :</w:t>
      </w:r>
    </w:p>
    <w:p w14:paraId="683B2648" w14:textId="77777777" w:rsidR="000F2A20" w:rsidRPr="000F2A20" w:rsidRDefault="000F2A20" w:rsidP="0052630A">
      <w:pPr>
        <w:numPr>
          <w:ilvl w:val="0"/>
          <w:numId w:val="5"/>
        </w:numPr>
        <w:jc w:val="both"/>
        <w:rPr>
          <w:rFonts w:ascii="Times New Roman" w:hAnsi="Times New Roman" w:cs="Times New Roman"/>
          <w:sz w:val="24"/>
          <w:szCs w:val="24"/>
        </w:rPr>
      </w:pPr>
      <w:r w:rsidRPr="000F2A20">
        <w:rPr>
          <w:rFonts w:ascii="Times New Roman" w:hAnsi="Times New Roman" w:cs="Times New Roman"/>
          <w:b/>
          <w:bCs/>
          <w:sz w:val="24"/>
          <w:szCs w:val="24"/>
        </w:rPr>
        <w:t>Forme rectangulaire des îlots d'habitation</w:t>
      </w:r>
      <w:r w:rsidRPr="000F2A20">
        <w:rPr>
          <w:rFonts w:ascii="Times New Roman" w:hAnsi="Times New Roman" w:cs="Times New Roman"/>
          <w:sz w:val="24"/>
          <w:szCs w:val="24"/>
        </w:rPr>
        <w:t xml:space="preserve"> confirmant la présence de rues rectilignes</w:t>
      </w:r>
    </w:p>
    <w:p w14:paraId="40389656" w14:textId="77777777" w:rsidR="000F2A20" w:rsidRPr="000F2A20" w:rsidRDefault="000F2A20" w:rsidP="0052630A">
      <w:pPr>
        <w:numPr>
          <w:ilvl w:val="0"/>
          <w:numId w:val="5"/>
        </w:numPr>
        <w:jc w:val="both"/>
        <w:rPr>
          <w:rFonts w:ascii="Times New Roman" w:hAnsi="Times New Roman" w:cs="Times New Roman"/>
          <w:sz w:val="24"/>
          <w:szCs w:val="24"/>
        </w:rPr>
      </w:pPr>
      <w:r w:rsidRPr="000F2A20">
        <w:rPr>
          <w:rFonts w:ascii="Times New Roman" w:hAnsi="Times New Roman" w:cs="Times New Roman"/>
          <w:b/>
          <w:bCs/>
          <w:sz w:val="24"/>
          <w:szCs w:val="24"/>
        </w:rPr>
        <w:t>Accessibilité</w:t>
      </w:r>
      <w:r w:rsidRPr="000F2A20">
        <w:rPr>
          <w:rFonts w:ascii="Times New Roman" w:hAnsi="Times New Roman" w:cs="Times New Roman"/>
          <w:sz w:val="24"/>
          <w:szCs w:val="24"/>
        </w:rPr>
        <w:t xml:space="preserve"> : rues adaptées à la circulation automobile</w:t>
      </w:r>
    </w:p>
    <w:p w14:paraId="55EC3696" w14:textId="77777777" w:rsidR="000F2A20" w:rsidRPr="000F2A20" w:rsidRDefault="000F2A20" w:rsidP="0052630A">
      <w:pPr>
        <w:numPr>
          <w:ilvl w:val="0"/>
          <w:numId w:val="5"/>
        </w:numPr>
        <w:jc w:val="both"/>
        <w:rPr>
          <w:rFonts w:ascii="Times New Roman" w:hAnsi="Times New Roman" w:cs="Times New Roman"/>
          <w:sz w:val="24"/>
          <w:szCs w:val="24"/>
        </w:rPr>
      </w:pPr>
      <w:r w:rsidRPr="000F2A20">
        <w:rPr>
          <w:rFonts w:ascii="Times New Roman" w:hAnsi="Times New Roman" w:cs="Times New Roman"/>
          <w:b/>
          <w:bCs/>
          <w:sz w:val="24"/>
          <w:szCs w:val="24"/>
        </w:rPr>
        <w:t>Services urbains</w:t>
      </w:r>
      <w:r w:rsidRPr="000F2A20">
        <w:rPr>
          <w:rFonts w:ascii="Times New Roman" w:hAnsi="Times New Roman" w:cs="Times New Roman"/>
          <w:sz w:val="24"/>
          <w:szCs w:val="24"/>
        </w:rPr>
        <w:t xml:space="preserve"> : provision de services comme la collecte des déchets ménagers</w:t>
      </w:r>
    </w:p>
    <w:p w14:paraId="61F6EE0F" w14:textId="77777777" w:rsidR="000F2A20" w:rsidRPr="000F2A20" w:rsidRDefault="000F2A20" w:rsidP="0052630A">
      <w:pPr>
        <w:numPr>
          <w:ilvl w:val="0"/>
          <w:numId w:val="5"/>
        </w:numPr>
        <w:jc w:val="both"/>
        <w:rPr>
          <w:rFonts w:ascii="Times New Roman" w:hAnsi="Times New Roman" w:cs="Times New Roman"/>
          <w:sz w:val="24"/>
          <w:szCs w:val="24"/>
        </w:rPr>
      </w:pPr>
      <w:r w:rsidRPr="000F2A20">
        <w:rPr>
          <w:rFonts w:ascii="Times New Roman" w:hAnsi="Times New Roman" w:cs="Times New Roman"/>
          <w:b/>
          <w:bCs/>
          <w:sz w:val="24"/>
          <w:szCs w:val="24"/>
        </w:rPr>
        <w:t>Aménagement préalable</w:t>
      </w:r>
      <w:r w:rsidRPr="000F2A20">
        <w:rPr>
          <w:rFonts w:ascii="Times New Roman" w:hAnsi="Times New Roman" w:cs="Times New Roman"/>
          <w:sz w:val="24"/>
          <w:szCs w:val="24"/>
        </w:rPr>
        <w:t xml:space="preserve"> : espaces aménagés selon une planification urbaine officielle</w:t>
      </w:r>
    </w:p>
    <w:p w14:paraId="59179FEC" w14:textId="77777777" w:rsidR="000F2A20" w:rsidRPr="000F2A20" w:rsidRDefault="000F2A20" w:rsidP="0052630A">
      <w:pPr>
        <w:jc w:val="both"/>
        <w:rPr>
          <w:rFonts w:ascii="Times New Roman" w:hAnsi="Times New Roman" w:cs="Times New Roman"/>
          <w:b/>
          <w:bCs/>
          <w:sz w:val="24"/>
          <w:szCs w:val="24"/>
        </w:rPr>
      </w:pPr>
      <w:r w:rsidRPr="000F2A20">
        <w:rPr>
          <w:rFonts w:ascii="Times New Roman" w:hAnsi="Times New Roman" w:cs="Times New Roman"/>
          <w:b/>
          <w:bCs/>
          <w:sz w:val="24"/>
          <w:szCs w:val="24"/>
        </w:rPr>
        <w:t>"</w:t>
      </w:r>
      <w:proofErr w:type="spellStart"/>
      <w:r w:rsidRPr="000F2A20">
        <w:rPr>
          <w:rFonts w:ascii="Times New Roman" w:hAnsi="Times New Roman" w:cs="Times New Roman"/>
          <w:b/>
          <w:bCs/>
          <w:sz w:val="24"/>
          <w:szCs w:val="24"/>
        </w:rPr>
        <w:t>Deprived</w:t>
      </w:r>
      <w:proofErr w:type="spellEnd"/>
      <w:r w:rsidRPr="000F2A20">
        <w:rPr>
          <w:rFonts w:ascii="Times New Roman" w:hAnsi="Times New Roman" w:cs="Times New Roman"/>
          <w:b/>
          <w:bCs/>
          <w:sz w:val="24"/>
          <w:szCs w:val="24"/>
        </w:rPr>
        <w:t xml:space="preserve"> habitat" (Habitat défavorisé)</w:t>
      </w:r>
    </w:p>
    <w:p w14:paraId="7A5EFED7" w14:textId="77777777" w:rsidR="000F2A20" w:rsidRPr="000F2A20" w:rsidRDefault="000F2A20" w:rsidP="0052630A">
      <w:pPr>
        <w:jc w:val="both"/>
        <w:rPr>
          <w:rFonts w:ascii="Times New Roman" w:hAnsi="Times New Roman" w:cs="Times New Roman"/>
          <w:sz w:val="24"/>
          <w:szCs w:val="24"/>
        </w:rPr>
      </w:pPr>
      <w:r w:rsidRPr="000F2A20">
        <w:rPr>
          <w:rFonts w:ascii="Times New Roman" w:hAnsi="Times New Roman" w:cs="Times New Roman"/>
          <w:sz w:val="24"/>
          <w:szCs w:val="24"/>
        </w:rPr>
        <w:t>L'habitat défavorisé correspond aux zones résidentielles non planifiées caractérisées par :</w:t>
      </w:r>
    </w:p>
    <w:p w14:paraId="296383B4" w14:textId="77777777" w:rsidR="000F2A20" w:rsidRPr="000F2A20" w:rsidRDefault="000F2A20" w:rsidP="0052630A">
      <w:pPr>
        <w:numPr>
          <w:ilvl w:val="0"/>
          <w:numId w:val="6"/>
        </w:numPr>
        <w:jc w:val="both"/>
        <w:rPr>
          <w:rFonts w:ascii="Times New Roman" w:hAnsi="Times New Roman" w:cs="Times New Roman"/>
          <w:sz w:val="24"/>
          <w:szCs w:val="24"/>
        </w:rPr>
      </w:pPr>
      <w:r w:rsidRPr="000F2A20">
        <w:rPr>
          <w:rFonts w:ascii="Times New Roman" w:hAnsi="Times New Roman" w:cs="Times New Roman"/>
          <w:b/>
          <w:bCs/>
          <w:sz w:val="24"/>
          <w:szCs w:val="24"/>
        </w:rPr>
        <w:t>Absence de planification urbaine</w:t>
      </w:r>
      <w:r w:rsidRPr="000F2A20">
        <w:rPr>
          <w:rFonts w:ascii="Times New Roman" w:hAnsi="Times New Roman" w:cs="Times New Roman"/>
          <w:sz w:val="24"/>
          <w:szCs w:val="24"/>
        </w:rPr>
        <w:t xml:space="preserve"> préalable</w:t>
      </w:r>
    </w:p>
    <w:p w14:paraId="69C06522" w14:textId="77777777" w:rsidR="000F2A20" w:rsidRPr="000F2A20" w:rsidRDefault="000F2A20" w:rsidP="0052630A">
      <w:pPr>
        <w:numPr>
          <w:ilvl w:val="0"/>
          <w:numId w:val="6"/>
        </w:numPr>
        <w:jc w:val="both"/>
        <w:rPr>
          <w:rFonts w:ascii="Times New Roman" w:hAnsi="Times New Roman" w:cs="Times New Roman"/>
          <w:sz w:val="24"/>
          <w:szCs w:val="24"/>
        </w:rPr>
      </w:pPr>
      <w:r w:rsidRPr="000F2A20">
        <w:rPr>
          <w:rFonts w:ascii="Times New Roman" w:hAnsi="Times New Roman" w:cs="Times New Roman"/>
          <w:b/>
          <w:bCs/>
          <w:sz w:val="24"/>
          <w:szCs w:val="24"/>
        </w:rPr>
        <w:t>Morphologie irrégulière</w:t>
      </w:r>
      <w:r w:rsidRPr="000F2A20">
        <w:rPr>
          <w:rFonts w:ascii="Times New Roman" w:hAnsi="Times New Roman" w:cs="Times New Roman"/>
          <w:sz w:val="24"/>
          <w:szCs w:val="24"/>
        </w:rPr>
        <w:t xml:space="preserve"> des constructions et de la voirie</w:t>
      </w:r>
    </w:p>
    <w:p w14:paraId="14F4B3E7" w14:textId="77777777" w:rsidR="000F2A20" w:rsidRPr="000F2A20" w:rsidRDefault="000F2A20" w:rsidP="0052630A">
      <w:pPr>
        <w:numPr>
          <w:ilvl w:val="0"/>
          <w:numId w:val="6"/>
        </w:numPr>
        <w:jc w:val="both"/>
        <w:rPr>
          <w:rFonts w:ascii="Times New Roman" w:hAnsi="Times New Roman" w:cs="Times New Roman"/>
          <w:sz w:val="24"/>
          <w:szCs w:val="24"/>
        </w:rPr>
      </w:pPr>
      <w:r w:rsidRPr="000F2A20">
        <w:rPr>
          <w:rFonts w:ascii="Times New Roman" w:hAnsi="Times New Roman" w:cs="Times New Roman"/>
          <w:b/>
          <w:bCs/>
          <w:sz w:val="24"/>
          <w:szCs w:val="24"/>
        </w:rPr>
        <w:t>Accès limité aux services urbains</w:t>
      </w:r>
      <w:r w:rsidRPr="000F2A20">
        <w:rPr>
          <w:rFonts w:ascii="Times New Roman" w:hAnsi="Times New Roman" w:cs="Times New Roman"/>
          <w:sz w:val="24"/>
          <w:szCs w:val="24"/>
        </w:rPr>
        <w:t xml:space="preserve"> de base</w:t>
      </w:r>
    </w:p>
    <w:p w14:paraId="0AA663A3" w14:textId="77777777" w:rsidR="000F2A20" w:rsidRPr="000F2A20" w:rsidRDefault="000F2A20" w:rsidP="0052630A">
      <w:pPr>
        <w:numPr>
          <w:ilvl w:val="0"/>
          <w:numId w:val="6"/>
        </w:numPr>
        <w:jc w:val="both"/>
        <w:rPr>
          <w:rFonts w:ascii="Times New Roman" w:hAnsi="Times New Roman" w:cs="Times New Roman"/>
          <w:sz w:val="24"/>
          <w:szCs w:val="24"/>
        </w:rPr>
      </w:pPr>
      <w:r w:rsidRPr="000F2A20">
        <w:rPr>
          <w:rFonts w:ascii="Times New Roman" w:hAnsi="Times New Roman" w:cs="Times New Roman"/>
          <w:b/>
          <w:bCs/>
          <w:sz w:val="24"/>
          <w:szCs w:val="24"/>
        </w:rPr>
        <w:t>Développement spontané</w:t>
      </w:r>
      <w:r w:rsidRPr="000F2A20">
        <w:rPr>
          <w:rFonts w:ascii="Times New Roman" w:hAnsi="Times New Roman" w:cs="Times New Roman"/>
          <w:sz w:val="24"/>
          <w:szCs w:val="24"/>
        </w:rPr>
        <w:t xml:space="preserve"> sans respect des normes d'aménagement</w:t>
      </w:r>
    </w:p>
    <w:p w14:paraId="2C4918F7" w14:textId="77777777" w:rsidR="000F2A20" w:rsidRPr="000F2A20" w:rsidRDefault="000F2A20" w:rsidP="0052630A">
      <w:pPr>
        <w:jc w:val="both"/>
        <w:rPr>
          <w:rFonts w:ascii="Times New Roman" w:hAnsi="Times New Roman" w:cs="Times New Roman"/>
          <w:b/>
          <w:bCs/>
          <w:sz w:val="24"/>
          <w:szCs w:val="24"/>
        </w:rPr>
      </w:pPr>
      <w:r w:rsidRPr="000F2A20">
        <w:rPr>
          <w:rFonts w:ascii="Times New Roman" w:hAnsi="Times New Roman" w:cs="Times New Roman"/>
          <w:b/>
          <w:bCs/>
          <w:sz w:val="24"/>
          <w:szCs w:val="24"/>
        </w:rPr>
        <w:t>Relation entre qualité d'habitat et mortalité</w:t>
      </w:r>
    </w:p>
    <w:p w14:paraId="0B4F90C7" w14:textId="77777777" w:rsidR="000F2A20" w:rsidRPr="000F2A20" w:rsidRDefault="000F2A20" w:rsidP="0052630A">
      <w:pPr>
        <w:jc w:val="both"/>
        <w:rPr>
          <w:rFonts w:ascii="Times New Roman" w:hAnsi="Times New Roman" w:cs="Times New Roman"/>
          <w:sz w:val="24"/>
          <w:szCs w:val="24"/>
        </w:rPr>
      </w:pPr>
      <w:r w:rsidRPr="000F2A20">
        <w:rPr>
          <w:rFonts w:ascii="Times New Roman" w:hAnsi="Times New Roman" w:cs="Times New Roman"/>
          <w:sz w:val="24"/>
          <w:szCs w:val="24"/>
        </w:rPr>
        <w:t>L'étude établit une corrélation statistiquement significative entre la qualité de l'habitat et les taux de mortalité :</w:t>
      </w:r>
    </w:p>
    <w:p w14:paraId="0671DBFE" w14:textId="77777777" w:rsidR="000F2A20" w:rsidRPr="000F2A20" w:rsidRDefault="000F2A20" w:rsidP="0052630A">
      <w:pPr>
        <w:numPr>
          <w:ilvl w:val="0"/>
          <w:numId w:val="7"/>
        </w:numPr>
        <w:jc w:val="both"/>
        <w:rPr>
          <w:rFonts w:ascii="Times New Roman" w:hAnsi="Times New Roman" w:cs="Times New Roman"/>
          <w:sz w:val="24"/>
          <w:szCs w:val="24"/>
        </w:rPr>
      </w:pPr>
      <w:r w:rsidRPr="000F2A20">
        <w:rPr>
          <w:rFonts w:ascii="Times New Roman" w:hAnsi="Times New Roman" w:cs="Times New Roman"/>
          <w:b/>
          <w:bCs/>
          <w:sz w:val="24"/>
          <w:szCs w:val="24"/>
        </w:rPr>
        <w:t>Corrélation négative significative</w:t>
      </w:r>
      <w:r w:rsidRPr="000F2A20">
        <w:rPr>
          <w:rFonts w:ascii="Times New Roman" w:hAnsi="Times New Roman" w:cs="Times New Roman"/>
          <w:sz w:val="24"/>
          <w:szCs w:val="24"/>
        </w:rPr>
        <w:t xml:space="preserve"> entre la Composante 1 (habitat de haute qualité) et le taux de mortalité brut (P&lt;0,001)</w:t>
      </w:r>
    </w:p>
    <w:p w14:paraId="59114D81" w14:textId="77777777" w:rsidR="000F2A20" w:rsidRPr="000F2A20" w:rsidRDefault="000F2A20" w:rsidP="0052630A">
      <w:pPr>
        <w:numPr>
          <w:ilvl w:val="0"/>
          <w:numId w:val="7"/>
        </w:numPr>
        <w:jc w:val="both"/>
        <w:rPr>
          <w:rFonts w:ascii="Times New Roman" w:hAnsi="Times New Roman" w:cs="Times New Roman"/>
          <w:sz w:val="24"/>
          <w:szCs w:val="24"/>
        </w:rPr>
      </w:pPr>
      <w:r w:rsidRPr="000F2A20">
        <w:rPr>
          <w:rFonts w:ascii="Times New Roman" w:hAnsi="Times New Roman" w:cs="Times New Roman"/>
          <w:b/>
          <w:bCs/>
          <w:sz w:val="24"/>
          <w:szCs w:val="24"/>
        </w:rPr>
        <w:t>Corrélation négative</w:t>
      </w:r>
      <w:r w:rsidRPr="000F2A20">
        <w:rPr>
          <w:rFonts w:ascii="Times New Roman" w:hAnsi="Times New Roman" w:cs="Times New Roman"/>
          <w:sz w:val="24"/>
          <w:szCs w:val="24"/>
        </w:rPr>
        <w:t xml:space="preserve"> également avec la Composante 2 (environnement végétalisé) et la mortalité (P=0,005)</w:t>
      </w:r>
    </w:p>
    <w:p w14:paraId="07D72A7A" w14:textId="77777777" w:rsidR="000F2A20" w:rsidRPr="000F2A20" w:rsidRDefault="000F2A20" w:rsidP="0052630A">
      <w:pPr>
        <w:numPr>
          <w:ilvl w:val="0"/>
          <w:numId w:val="7"/>
        </w:numPr>
        <w:jc w:val="both"/>
        <w:rPr>
          <w:rFonts w:ascii="Times New Roman" w:hAnsi="Times New Roman" w:cs="Times New Roman"/>
          <w:sz w:val="24"/>
          <w:szCs w:val="24"/>
        </w:rPr>
      </w:pPr>
      <w:r w:rsidRPr="000F2A20">
        <w:rPr>
          <w:rFonts w:ascii="Times New Roman" w:hAnsi="Times New Roman" w:cs="Times New Roman"/>
          <w:b/>
          <w:bCs/>
          <w:sz w:val="24"/>
          <w:szCs w:val="24"/>
        </w:rPr>
        <w:t>Différence significative</w:t>
      </w:r>
      <w:r w:rsidRPr="000F2A20">
        <w:rPr>
          <w:rFonts w:ascii="Times New Roman" w:hAnsi="Times New Roman" w:cs="Times New Roman"/>
          <w:sz w:val="24"/>
          <w:szCs w:val="24"/>
        </w:rPr>
        <w:t xml:space="preserve"> uniquement entre le Cluster 1 (faible qualité) et les trois autres clusters pour les taux de mortalité</w:t>
      </w:r>
    </w:p>
    <w:p w14:paraId="56232E67" w14:textId="77777777" w:rsidR="000F2A20" w:rsidRDefault="000F2A20" w:rsidP="0052630A">
      <w:pPr>
        <w:jc w:val="both"/>
        <w:rPr>
          <w:rFonts w:ascii="Times New Roman" w:hAnsi="Times New Roman" w:cs="Times New Roman"/>
          <w:sz w:val="24"/>
          <w:szCs w:val="24"/>
        </w:rPr>
      </w:pPr>
    </w:p>
    <w:p w14:paraId="171292C2" w14:textId="77777777" w:rsidR="000F2A20" w:rsidRDefault="000F2A20" w:rsidP="0052630A">
      <w:pPr>
        <w:jc w:val="both"/>
        <w:rPr>
          <w:rFonts w:ascii="Times New Roman" w:hAnsi="Times New Roman" w:cs="Times New Roman"/>
          <w:sz w:val="24"/>
          <w:szCs w:val="24"/>
        </w:rPr>
      </w:pPr>
    </w:p>
    <w:p w14:paraId="70EE934C" w14:textId="77777777" w:rsidR="000F2A20" w:rsidRDefault="000F2A20" w:rsidP="00EA1033">
      <w:pPr>
        <w:jc w:val="both"/>
        <w:rPr>
          <w:rFonts w:ascii="Times New Roman" w:hAnsi="Times New Roman" w:cs="Times New Roman"/>
          <w:sz w:val="24"/>
          <w:szCs w:val="24"/>
        </w:rPr>
      </w:pPr>
    </w:p>
    <w:p w14:paraId="0B0E50B2" w14:textId="6CC60AFB" w:rsidR="000F2A20" w:rsidRPr="00F41712" w:rsidRDefault="00B35E90" w:rsidP="00EA1033">
      <w:pPr>
        <w:jc w:val="both"/>
        <w:rPr>
          <w:rFonts w:ascii="Times New Roman" w:hAnsi="Times New Roman" w:cs="Times New Roman"/>
          <w:sz w:val="24"/>
          <w:szCs w:val="24"/>
        </w:rPr>
      </w:pPr>
      <w:r w:rsidRPr="00F41712">
        <w:rPr>
          <w:rFonts w:ascii="Times New Roman" w:hAnsi="Times New Roman" w:cs="Times New Roman"/>
          <w:sz w:val="24"/>
          <w:szCs w:val="24"/>
        </w:rPr>
        <w:lastRenderedPageBreak/>
        <w:t>NEXT STEP :</w:t>
      </w:r>
      <w:r w:rsidR="00F41712" w:rsidRPr="00F41712">
        <w:rPr>
          <w:rFonts w:ascii="Times New Roman" w:hAnsi="Times New Roman" w:cs="Times New Roman"/>
          <w:sz w:val="24"/>
          <w:szCs w:val="24"/>
        </w:rPr>
        <w:t xml:space="preserve"> A faire pour le</w:t>
      </w:r>
      <w:r w:rsidR="00F41712">
        <w:rPr>
          <w:rFonts w:ascii="Times New Roman" w:hAnsi="Times New Roman" w:cs="Times New Roman"/>
          <w:sz w:val="24"/>
          <w:szCs w:val="24"/>
        </w:rPr>
        <w:t xml:space="preserve"> 30 septembre </w:t>
      </w:r>
    </w:p>
    <w:p w14:paraId="3F6F8667" w14:textId="167B69CF" w:rsidR="00B35E90" w:rsidRDefault="00B35E90" w:rsidP="00EA1033">
      <w:pPr>
        <w:jc w:val="both"/>
        <w:rPr>
          <w:rFonts w:ascii="Times New Roman" w:hAnsi="Times New Roman" w:cs="Times New Roman"/>
          <w:sz w:val="24"/>
          <w:szCs w:val="24"/>
        </w:rPr>
      </w:pPr>
      <w:r>
        <w:rPr>
          <w:rFonts w:ascii="Times New Roman" w:hAnsi="Times New Roman" w:cs="Times New Roman"/>
          <w:sz w:val="24"/>
          <w:szCs w:val="24"/>
        </w:rPr>
        <w:t xml:space="preserve">Identification des dimensions </w:t>
      </w:r>
    </w:p>
    <w:p w14:paraId="013B73FC" w14:textId="6B79B74B" w:rsidR="00B35E90" w:rsidRDefault="00B35E90" w:rsidP="00EA1033">
      <w:pPr>
        <w:jc w:val="both"/>
        <w:rPr>
          <w:rFonts w:ascii="Times New Roman" w:hAnsi="Times New Roman" w:cs="Times New Roman"/>
          <w:sz w:val="24"/>
          <w:szCs w:val="24"/>
        </w:rPr>
      </w:pPr>
      <w:r>
        <w:rPr>
          <w:rFonts w:ascii="Times New Roman" w:hAnsi="Times New Roman" w:cs="Times New Roman"/>
          <w:sz w:val="24"/>
          <w:szCs w:val="24"/>
        </w:rPr>
        <w:t>Sélection, traitement et construction des variables (ou indicateurs)</w:t>
      </w:r>
    </w:p>
    <w:p w14:paraId="28F3AFA2" w14:textId="51DF6DF2" w:rsidR="00B35E90" w:rsidRDefault="00B35E90" w:rsidP="00EA1033">
      <w:pPr>
        <w:jc w:val="both"/>
        <w:rPr>
          <w:rFonts w:ascii="Times New Roman" w:hAnsi="Times New Roman" w:cs="Times New Roman"/>
          <w:sz w:val="24"/>
          <w:szCs w:val="24"/>
        </w:rPr>
      </w:pPr>
      <w:r>
        <w:rPr>
          <w:rFonts w:ascii="Times New Roman" w:hAnsi="Times New Roman" w:cs="Times New Roman"/>
          <w:sz w:val="24"/>
          <w:szCs w:val="24"/>
        </w:rPr>
        <w:t>Pour chaque dimension, faire une analyse multidimensionnelle afin de faire la sélection  finale</w:t>
      </w:r>
    </w:p>
    <w:p w14:paraId="53C59B1B" w14:textId="6D3BC99B" w:rsidR="00B35E90" w:rsidRDefault="00F41712" w:rsidP="00EA1033">
      <w:pPr>
        <w:jc w:val="both"/>
        <w:rPr>
          <w:rFonts w:ascii="Times New Roman" w:hAnsi="Times New Roman" w:cs="Times New Roman"/>
          <w:sz w:val="24"/>
          <w:szCs w:val="24"/>
        </w:rPr>
      </w:pPr>
      <w:r>
        <w:rPr>
          <w:rFonts w:ascii="Times New Roman" w:hAnsi="Times New Roman" w:cs="Times New Roman"/>
          <w:sz w:val="24"/>
          <w:szCs w:val="24"/>
        </w:rPr>
        <w:t xml:space="preserve">Faire la revue sur la méthode de </w:t>
      </w:r>
      <w:proofErr w:type="spellStart"/>
      <w:r>
        <w:rPr>
          <w:rFonts w:ascii="Times New Roman" w:hAnsi="Times New Roman" w:cs="Times New Roman"/>
          <w:sz w:val="24"/>
          <w:szCs w:val="24"/>
        </w:rPr>
        <w:t>Alkyre</w:t>
      </w:r>
      <w:proofErr w:type="spellEnd"/>
      <w:r>
        <w:rPr>
          <w:rFonts w:ascii="Times New Roman" w:hAnsi="Times New Roman" w:cs="Times New Roman"/>
          <w:sz w:val="24"/>
          <w:szCs w:val="24"/>
        </w:rPr>
        <w:t xml:space="preserve"> Foster </w:t>
      </w:r>
    </w:p>
    <w:p w14:paraId="428BB8CA" w14:textId="77777777" w:rsidR="00B35E90" w:rsidRDefault="00B35E90" w:rsidP="00EA1033">
      <w:pPr>
        <w:jc w:val="both"/>
        <w:rPr>
          <w:rFonts w:ascii="Times New Roman" w:hAnsi="Times New Roman" w:cs="Times New Roman"/>
          <w:sz w:val="24"/>
          <w:szCs w:val="24"/>
        </w:rPr>
      </w:pPr>
    </w:p>
    <w:p w14:paraId="42BE664A" w14:textId="77777777" w:rsidR="000F2A20" w:rsidRDefault="000F2A20" w:rsidP="00EA1033">
      <w:pPr>
        <w:jc w:val="both"/>
        <w:rPr>
          <w:rFonts w:ascii="Times New Roman" w:hAnsi="Times New Roman" w:cs="Times New Roman"/>
          <w:sz w:val="24"/>
          <w:szCs w:val="24"/>
        </w:rPr>
      </w:pPr>
    </w:p>
    <w:p w14:paraId="136C2F33" w14:textId="77777777" w:rsidR="000F2A20" w:rsidRDefault="000F2A20" w:rsidP="00EA1033">
      <w:pPr>
        <w:jc w:val="both"/>
        <w:rPr>
          <w:rFonts w:ascii="Times New Roman" w:hAnsi="Times New Roman" w:cs="Times New Roman"/>
          <w:sz w:val="24"/>
          <w:szCs w:val="24"/>
        </w:rPr>
      </w:pPr>
    </w:p>
    <w:p w14:paraId="298BCFDA" w14:textId="77777777" w:rsidR="000F2A20" w:rsidRDefault="000F2A20" w:rsidP="00EA1033">
      <w:pPr>
        <w:jc w:val="both"/>
        <w:rPr>
          <w:rFonts w:ascii="Times New Roman" w:hAnsi="Times New Roman" w:cs="Times New Roman"/>
          <w:sz w:val="24"/>
          <w:szCs w:val="24"/>
        </w:rPr>
      </w:pPr>
    </w:p>
    <w:p w14:paraId="00B50810" w14:textId="77777777" w:rsidR="000F2A20" w:rsidRDefault="000F2A20" w:rsidP="00EA1033">
      <w:pPr>
        <w:jc w:val="both"/>
        <w:rPr>
          <w:rFonts w:ascii="Times New Roman" w:hAnsi="Times New Roman" w:cs="Times New Roman"/>
          <w:sz w:val="24"/>
          <w:szCs w:val="24"/>
        </w:rPr>
      </w:pPr>
    </w:p>
    <w:p w14:paraId="594CD174" w14:textId="77777777" w:rsidR="000F2A20" w:rsidRDefault="000F2A20" w:rsidP="00EA1033">
      <w:pPr>
        <w:jc w:val="both"/>
        <w:rPr>
          <w:rFonts w:ascii="Times New Roman" w:hAnsi="Times New Roman" w:cs="Times New Roman"/>
          <w:sz w:val="24"/>
          <w:szCs w:val="24"/>
        </w:rPr>
      </w:pPr>
    </w:p>
    <w:p w14:paraId="35870B9B" w14:textId="77777777" w:rsidR="000F2A20" w:rsidRDefault="000F2A20" w:rsidP="00EA1033">
      <w:pPr>
        <w:jc w:val="both"/>
        <w:rPr>
          <w:rFonts w:ascii="Times New Roman" w:hAnsi="Times New Roman" w:cs="Times New Roman"/>
          <w:sz w:val="24"/>
          <w:szCs w:val="24"/>
        </w:rPr>
      </w:pPr>
    </w:p>
    <w:p w14:paraId="3F414204" w14:textId="77777777" w:rsidR="000F2A20" w:rsidRDefault="000F2A20" w:rsidP="00EA1033">
      <w:pPr>
        <w:jc w:val="both"/>
        <w:rPr>
          <w:rFonts w:ascii="Times New Roman" w:hAnsi="Times New Roman" w:cs="Times New Roman"/>
          <w:sz w:val="24"/>
          <w:szCs w:val="24"/>
        </w:rPr>
      </w:pPr>
    </w:p>
    <w:p w14:paraId="015D4671" w14:textId="77777777" w:rsidR="000F2A20" w:rsidRDefault="000F2A20" w:rsidP="00EA1033">
      <w:pPr>
        <w:jc w:val="both"/>
        <w:rPr>
          <w:rFonts w:ascii="Times New Roman" w:hAnsi="Times New Roman" w:cs="Times New Roman"/>
          <w:sz w:val="24"/>
          <w:szCs w:val="24"/>
        </w:rPr>
      </w:pPr>
    </w:p>
    <w:p w14:paraId="05CF0638" w14:textId="77777777" w:rsidR="000F2A20" w:rsidRDefault="000F2A20" w:rsidP="00EA1033">
      <w:pPr>
        <w:jc w:val="both"/>
        <w:rPr>
          <w:rFonts w:ascii="Times New Roman" w:hAnsi="Times New Roman" w:cs="Times New Roman"/>
          <w:sz w:val="24"/>
          <w:szCs w:val="24"/>
        </w:rPr>
      </w:pPr>
    </w:p>
    <w:p w14:paraId="71E93599" w14:textId="77777777" w:rsidR="000F2A20" w:rsidRDefault="000F2A20" w:rsidP="00EA1033">
      <w:pPr>
        <w:jc w:val="both"/>
        <w:rPr>
          <w:rFonts w:ascii="Times New Roman" w:hAnsi="Times New Roman" w:cs="Times New Roman"/>
          <w:sz w:val="24"/>
          <w:szCs w:val="24"/>
        </w:rPr>
      </w:pPr>
    </w:p>
    <w:p w14:paraId="744E1F01" w14:textId="77777777" w:rsidR="000F2A20" w:rsidRDefault="000F2A20" w:rsidP="00EA1033">
      <w:pPr>
        <w:jc w:val="both"/>
        <w:rPr>
          <w:rFonts w:ascii="Times New Roman" w:hAnsi="Times New Roman" w:cs="Times New Roman"/>
          <w:sz w:val="24"/>
          <w:szCs w:val="24"/>
        </w:rPr>
      </w:pPr>
    </w:p>
    <w:p w14:paraId="003163BD" w14:textId="77777777" w:rsidR="000F2A20" w:rsidRDefault="000F2A20" w:rsidP="00EA1033">
      <w:pPr>
        <w:jc w:val="both"/>
        <w:rPr>
          <w:rFonts w:ascii="Times New Roman" w:hAnsi="Times New Roman" w:cs="Times New Roman"/>
          <w:sz w:val="24"/>
          <w:szCs w:val="24"/>
        </w:rPr>
      </w:pPr>
    </w:p>
    <w:p w14:paraId="06DB1A80" w14:textId="77777777" w:rsidR="000F2A20" w:rsidRDefault="000F2A20" w:rsidP="00EA1033">
      <w:pPr>
        <w:jc w:val="both"/>
        <w:rPr>
          <w:rFonts w:ascii="Times New Roman" w:hAnsi="Times New Roman" w:cs="Times New Roman"/>
          <w:sz w:val="24"/>
          <w:szCs w:val="24"/>
        </w:rPr>
      </w:pPr>
    </w:p>
    <w:p w14:paraId="3A9CC591" w14:textId="77777777" w:rsidR="000F2A20" w:rsidRPr="00EA1033" w:rsidRDefault="000F2A20" w:rsidP="00EA1033">
      <w:pPr>
        <w:jc w:val="both"/>
        <w:rPr>
          <w:rFonts w:ascii="Times New Roman" w:hAnsi="Times New Roman" w:cs="Times New Roman"/>
          <w:sz w:val="24"/>
          <w:szCs w:val="24"/>
        </w:rPr>
      </w:pPr>
    </w:p>
    <w:sectPr w:rsidR="000F2A20" w:rsidRPr="00EA10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267E73"/>
    <w:multiLevelType w:val="multilevel"/>
    <w:tmpl w:val="C51C4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E370F"/>
    <w:multiLevelType w:val="multilevel"/>
    <w:tmpl w:val="DA5C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45C23"/>
    <w:multiLevelType w:val="multilevel"/>
    <w:tmpl w:val="D4B2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D10E1"/>
    <w:multiLevelType w:val="multilevel"/>
    <w:tmpl w:val="6C768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808EA"/>
    <w:multiLevelType w:val="multilevel"/>
    <w:tmpl w:val="3906F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B041F9"/>
    <w:multiLevelType w:val="multilevel"/>
    <w:tmpl w:val="5ED4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CD4C15"/>
    <w:multiLevelType w:val="multilevel"/>
    <w:tmpl w:val="310A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148167">
    <w:abstractNumId w:val="0"/>
  </w:num>
  <w:num w:numId="2" w16cid:durableId="348028712">
    <w:abstractNumId w:val="3"/>
  </w:num>
  <w:num w:numId="3" w16cid:durableId="712508925">
    <w:abstractNumId w:val="4"/>
  </w:num>
  <w:num w:numId="4" w16cid:durableId="1221208169">
    <w:abstractNumId w:val="5"/>
  </w:num>
  <w:num w:numId="5" w16cid:durableId="1811551687">
    <w:abstractNumId w:val="6"/>
  </w:num>
  <w:num w:numId="6" w16cid:durableId="999894733">
    <w:abstractNumId w:val="2"/>
  </w:num>
  <w:num w:numId="7" w16cid:durableId="540675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D19"/>
    <w:rsid w:val="00003B84"/>
    <w:rsid w:val="000F2A20"/>
    <w:rsid w:val="001F1EB6"/>
    <w:rsid w:val="00246600"/>
    <w:rsid w:val="00420606"/>
    <w:rsid w:val="00465DBB"/>
    <w:rsid w:val="0052630A"/>
    <w:rsid w:val="005324FD"/>
    <w:rsid w:val="0067538B"/>
    <w:rsid w:val="00773906"/>
    <w:rsid w:val="00922DD1"/>
    <w:rsid w:val="009A2C0E"/>
    <w:rsid w:val="009A70DD"/>
    <w:rsid w:val="009B701E"/>
    <w:rsid w:val="00A0143A"/>
    <w:rsid w:val="00A50922"/>
    <w:rsid w:val="00AB3AF6"/>
    <w:rsid w:val="00B35E90"/>
    <w:rsid w:val="00BD3574"/>
    <w:rsid w:val="00CC705D"/>
    <w:rsid w:val="00CD77CB"/>
    <w:rsid w:val="00D02522"/>
    <w:rsid w:val="00D540AD"/>
    <w:rsid w:val="00D54786"/>
    <w:rsid w:val="00E20694"/>
    <w:rsid w:val="00E93BCA"/>
    <w:rsid w:val="00E946BF"/>
    <w:rsid w:val="00EA1033"/>
    <w:rsid w:val="00F055C5"/>
    <w:rsid w:val="00F076AA"/>
    <w:rsid w:val="00F21319"/>
    <w:rsid w:val="00F41712"/>
    <w:rsid w:val="00F56798"/>
    <w:rsid w:val="00F83366"/>
    <w:rsid w:val="00F86E0C"/>
    <w:rsid w:val="00F90402"/>
    <w:rsid w:val="00FC20FA"/>
    <w:rsid w:val="00FD1D19"/>
  </w:rsids>
  <m:mathPr>
    <m:mathFont m:val="Cambria Math"/>
    <m:brkBin m:val="before"/>
    <m:brkBinSub m:val="--"/>
    <m:smallFrac m:val="0"/>
    <m:dispDef/>
    <m:lMargin m:val="0"/>
    <m:rMargin m:val="0"/>
    <m:defJc m:val="centerGroup"/>
    <m:wrapIndent m:val="1440"/>
    <m:intLim m:val="subSup"/>
    <m:naryLim m:val="undOvr"/>
  </m:mathPr>
  <w:themeFontLang w:val="fr-F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86ED"/>
  <w15:chartTrackingRefBased/>
  <w15:docId w15:val="{632CAB57-7B63-407A-AF64-5CE58256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1D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D1D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D1D1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D1D1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D1D1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D1D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D1D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D1D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D1D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D1D1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D1D1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D1D1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D1D1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D1D1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D1D1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D1D1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D1D1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D1D19"/>
    <w:rPr>
      <w:rFonts w:eastAsiaTheme="majorEastAsia" w:cstheme="majorBidi"/>
      <w:color w:val="272727" w:themeColor="text1" w:themeTint="D8"/>
    </w:rPr>
  </w:style>
  <w:style w:type="paragraph" w:styleId="Titre">
    <w:name w:val="Title"/>
    <w:basedOn w:val="Normal"/>
    <w:next w:val="Normal"/>
    <w:link w:val="TitreCar"/>
    <w:uiPriority w:val="10"/>
    <w:qFormat/>
    <w:rsid w:val="00FD1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1D1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D1D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D1D1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D1D19"/>
    <w:pPr>
      <w:spacing w:before="160"/>
      <w:jc w:val="center"/>
    </w:pPr>
    <w:rPr>
      <w:i/>
      <w:iCs/>
      <w:color w:val="404040" w:themeColor="text1" w:themeTint="BF"/>
    </w:rPr>
  </w:style>
  <w:style w:type="character" w:customStyle="1" w:styleId="CitationCar">
    <w:name w:val="Citation Car"/>
    <w:basedOn w:val="Policepardfaut"/>
    <w:link w:val="Citation"/>
    <w:uiPriority w:val="29"/>
    <w:rsid w:val="00FD1D19"/>
    <w:rPr>
      <w:i/>
      <w:iCs/>
      <w:color w:val="404040" w:themeColor="text1" w:themeTint="BF"/>
    </w:rPr>
  </w:style>
  <w:style w:type="paragraph" w:styleId="Paragraphedeliste">
    <w:name w:val="List Paragraph"/>
    <w:basedOn w:val="Normal"/>
    <w:uiPriority w:val="34"/>
    <w:qFormat/>
    <w:rsid w:val="00FD1D19"/>
    <w:pPr>
      <w:ind w:left="720"/>
      <w:contextualSpacing/>
    </w:pPr>
  </w:style>
  <w:style w:type="character" w:styleId="Accentuationintense">
    <w:name w:val="Intense Emphasis"/>
    <w:basedOn w:val="Policepardfaut"/>
    <w:uiPriority w:val="21"/>
    <w:qFormat/>
    <w:rsid w:val="00FD1D19"/>
    <w:rPr>
      <w:i/>
      <w:iCs/>
      <w:color w:val="2F5496" w:themeColor="accent1" w:themeShade="BF"/>
    </w:rPr>
  </w:style>
  <w:style w:type="paragraph" w:styleId="Citationintense">
    <w:name w:val="Intense Quote"/>
    <w:basedOn w:val="Normal"/>
    <w:next w:val="Normal"/>
    <w:link w:val="CitationintenseCar"/>
    <w:uiPriority w:val="30"/>
    <w:qFormat/>
    <w:rsid w:val="00FD1D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D1D19"/>
    <w:rPr>
      <w:i/>
      <w:iCs/>
      <w:color w:val="2F5496" w:themeColor="accent1" w:themeShade="BF"/>
    </w:rPr>
  </w:style>
  <w:style w:type="character" w:styleId="Rfrenceintense">
    <w:name w:val="Intense Reference"/>
    <w:basedOn w:val="Policepardfaut"/>
    <w:uiPriority w:val="32"/>
    <w:qFormat/>
    <w:rsid w:val="00FD1D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8</Pages>
  <Words>3014</Words>
  <Characters>16583</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OUMAR SAKHO</dc:creator>
  <cp:keywords/>
  <dc:description/>
  <cp:lastModifiedBy>CHEIKH OUMAR SAKHO</cp:lastModifiedBy>
  <cp:revision>12</cp:revision>
  <dcterms:created xsi:type="dcterms:W3CDTF">2025-09-12T16:40:00Z</dcterms:created>
  <dcterms:modified xsi:type="dcterms:W3CDTF">2025-09-19T16:47:00Z</dcterms:modified>
</cp:coreProperties>
</file>