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Lato" w:cs="Lato" w:eastAsia="Lato" w:hAnsi="Lato"/>
          <w:sz w:val="29"/>
          <w:szCs w:val="29"/>
        </w:rPr>
      </w:pPr>
      <w:r w:rsidDel="00000000" w:rsidR="00000000" w:rsidRPr="00000000">
        <w:rPr>
          <w:rFonts w:ascii="Lato" w:cs="Lato" w:eastAsia="Lato" w:hAnsi="Lato"/>
          <w:sz w:val="29"/>
          <w:szCs w:val="29"/>
          <w:rtl w:val="0"/>
        </w:rPr>
        <w:t xml:space="preserve">Read the </w:t>
      </w:r>
      <w:r w:rsidDel="00000000" w:rsidR="00000000" w:rsidRPr="00000000">
        <w:rPr>
          <w:rFonts w:ascii="Lato" w:cs="Lato" w:eastAsia="Lato" w:hAnsi="Lato"/>
          <w:sz w:val="29"/>
          <w:szCs w:val="29"/>
          <w:rtl w:val="0"/>
        </w:rPr>
        <w:t xml:space="preserve">rubric below for this assignment, which has the full assignment instructions.</w:t>
      </w:r>
      <w:r w:rsidDel="00000000" w:rsidR="00000000" w:rsidRPr="00000000">
        <w:rPr>
          <w:rFonts w:ascii="Lato" w:cs="Lato" w:eastAsia="Lato" w:hAnsi="Lato"/>
          <w:sz w:val="29"/>
          <w:szCs w:val="29"/>
          <w:rtl w:val="0"/>
        </w:rPr>
        <w:t xml:space="preserve"> </w:t>
        <w:br w:type="textWrapping"/>
        <w:br w:type="textWrapping"/>
        <w:t xml:space="preserve">Do not make a copy of this page i.e. </w:t>
      </w:r>
      <w:hyperlink r:id="rId6">
        <w:r w:rsidDel="00000000" w:rsidR="00000000" w:rsidRPr="00000000">
          <w:rPr>
            <w:rFonts w:ascii="Lato" w:cs="Lato" w:eastAsia="Lato" w:hAnsi="Lato"/>
            <w:color w:val="0000ee"/>
            <w:sz w:val="29"/>
            <w:szCs w:val="29"/>
            <w:u w:val="single"/>
            <w:rtl w:val="0"/>
          </w:rPr>
          <w:t xml:space="preserve">F26 D0 Insructions and Rubric template</w:t>
        </w:r>
      </w:hyperlink>
      <w:r w:rsidDel="00000000" w:rsidR="00000000" w:rsidRPr="00000000">
        <w:rPr>
          <w:rFonts w:ascii="Lato" w:cs="Lato" w:eastAsia="Lato" w:hAnsi="Lato"/>
          <w:sz w:val="29"/>
          <w:szCs w:val="29"/>
          <w:rtl w:val="0"/>
        </w:rPr>
        <w:t xml:space="preserve">. If I end up clarifying something, I will add a comment about what was changed. </w:t>
        <w:br w:type="textWrapping"/>
        <w:br w:type="textWrapping"/>
        <w:t xml:space="preserve">Submit each file as a link to a Google Document and share it with gregory.nelson@maine.edu with full editor privileges and all group members </w:t>
      </w:r>
      <w:r w:rsidDel="00000000" w:rsidR="00000000" w:rsidRPr="00000000">
        <w:rPr>
          <w:rFonts w:ascii="Lato" w:cs="Lato" w:eastAsia="Lato" w:hAnsi="Lato"/>
          <w:b w:val="1"/>
          <w:bCs w:val="1"/>
          <w:sz w:val="29"/>
          <w:szCs w:val="29"/>
          <w:rtl w:val="0"/>
        </w:rPr>
        <w:t xml:space="preserve">(do not share it using "Anyone at UMaine with the link can...")</w:t>
      </w:r>
      <w:r w:rsidDel="00000000" w:rsidR="00000000" w:rsidRPr="00000000">
        <w:rPr>
          <w:rFonts w:ascii="Lato" w:cs="Lato" w:eastAsia="Lato" w:hAnsi="Lato"/>
          <w:sz w:val="29"/>
          <w:szCs w:val="29"/>
          <w:rtl w:val="0"/>
        </w:rPr>
        <w:t xml:space="preserve">. </w:t>
        <w:br w:type="textWrapping"/>
        <w:t xml:space="preserve">Note that any revisions/resubmission must be done in those same Google Documents, to make it easier to understand what has changed.</w:t>
        <w:br w:type="textWrapping"/>
        <w:br w:type="textWrapping"/>
        <w:t xml:space="preserve">For example, your text submission should look like this:</w:t>
        <w:br w:type="textWrapping"/>
        <w:br w:type="textWrapping"/>
        <w:t xml:space="preserve">Revised problem statements from Design your Team: &lt;web link&gt;</w:t>
        <w:br w:type="textWrapping"/>
        <w:t xml:space="preserve">(MAKE CHANGES IN THE EXISTING DOCUMENT YOU SUBMITTED FOR LAST ASSIGNMENT. DO NOT MAKE A NEW COPY / LINK. </w:t>
        <w:br w:type="textWrapping"/>
        <w:t xml:space="preserve">CHANGES IN A NEW COPY WILL RECEIVE ZERO CREDIT.)</w:t>
        <w:br w:type="textWrapping"/>
        <w:br w:type="textWrapping"/>
        <w:t xml:space="preserve">Project Description: &lt;web link&gt;</w:t>
        <w:br w:type="textWrapping"/>
        <w:t xml:space="preserve">User Story document: &lt;web link&gt; </w:t>
        <w:br w:type="textWrapping"/>
        <w:br w:type="textWrapping"/>
      </w:r>
      <w:hyperlink r:id="rId7">
        <w:r w:rsidDel="00000000" w:rsidR="00000000" w:rsidRPr="00000000">
          <w:rPr>
            <w:rFonts w:ascii="Lato" w:cs="Lato" w:eastAsia="Lato" w:hAnsi="Lato"/>
            <w:color w:val="1155cc"/>
            <w:sz w:val="29"/>
            <w:szCs w:val="29"/>
            <w:u w:val="single"/>
            <w:rtl w:val="0"/>
          </w:rPr>
          <w:t xml:space="preserve">Here are examples of project work from prior years (more may be added later).</w:t>
        </w:r>
      </w:hyperlink>
      <w:r w:rsidDel="00000000" w:rsidR="00000000" w:rsidRPr="00000000">
        <w:rPr>
          <w:rFonts w:ascii="Lato" w:cs="Lato" w:eastAsia="Lato" w:hAnsi="Lato"/>
          <w:sz w:val="29"/>
          <w:szCs w:val="29"/>
          <w:rtl w:val="0"/>
        </w:rPr>
        <w:t xml:space="preserve"> Open and read one for each document that is due.</w:t>
      </w:r>
    </w:p>
    <w:p w:rsidR="00000000" w:rsidDel="00000000" w:rsidP="00000000" w:rsidRDefault="00000000" w:rsidRPr="00000000" w14:paraId="00000002">
      <w:pPr>
        <w:spacing w:after="240" w:before="240" w:line="240" w:lineRule="auto"/>
        <w:rPr>
          <w:rFonts w:ascii="Lora" w:cs="Lora" w:eastAsia="Lora" w:hAnsi="Lora"/>
          <w:sz w:val="24"/>
          <w:szCs w:val="24"/>
        </w:rPr>
      </w:pPr>
      <w:r w:rsidDel="00000000" w:rsidR="00000000" w:rsidRPr="00000000">
        <w:rPr>
          <w:rFonts w:ascii="Lato" w:cs="Lato" w:eastAsia="Lato" w:hAnsi="Lato"/>
          <w:sz w:val="29"/>
          <w:szCs w:val="29"/>
          <w:rtl w:val="0"/>
        </w:rPr>
        <w:t xml:space="preserve">Rubric: Do not make a copy of the rubric, if I end up clarifying something, I will add a comment about what was changed. </w:t>
      </w:r>
      <w:r w:rsidDel="00000000" w:rsidR="00000000" w:rsidRPr="00000000">
        <w:rPr>
          <w:rtl w:val="0"/>
        </w:rPr>
      </w:r>
    </w:p>
    <w:p w:rsidR="00000000" w:rsidDel="00000000" w:rsidP="00000000" w:rsidRDefault="00000000" w:rsidRPr="00000000" w14:paraId="00000003">
      <w:pPr>
        <w:spacing w:line="240"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Rubric:</w:t>
      </w:r>
      <w:r w:rsidDel="00000000" w:rsidR="00000000" w:rsidRPr="00000000">
        <w:rPr>
          <w:rFonts w:ascii="Lora" w:cs="Lora" w:eastAsia="Lora" w:hAnsi="Lora"/>
          <w:sz w:val="24"/>
          <w:szCs w:val="24"/>
          <w:rtl w:val="0"/>
        </w:rPr>
        <w:br w:type="textWrapping"/>
      </w:r>
    </w:p>
    <w:p w:rsidR="00000000" w:rsidDel="00000000" w:rsidP="00000000" w:rsidRDefault="00000000" w:rsidRPr="00000000" w14:paraId="00000005">
      <w:pPr>
        <w:spacing w:line="24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6">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Project Description Document ( /50): </w:t>
      </w:r>
    </w:p>
    <w:p w:rsidR="00000000" w:rsidDel="00000000" w:rsidP="00000000" w:rsidRDefault="00000000" w:rsidRPr="00000000" w14:paraId="00000007">
      <w:pPr>
        <w:spacing w:line="240" w:lineRule="auto"/>
        <w:rPr>
          <w:rFonts w:ascii="Lora" w:cs="Lora" w:eastAsia="Lora" w:hAnsi="Lora"/>
          <w:sz w:val="24"/>
          <w:szCs w:val="24"/>
        </w:rPr>
      </w:pPr>
      <w:r w:rsidDel="00000000" w:rsidR="00000000" w:rsidRPr="00000000">
        <w:rPr>
          <w:rFonts w:ascii="Lora" w:cs="Lora" w:eastAsia="Lora" w:hAnsi="Lora"/>
          <w:i w:val="1"/>
          <w:iCs w:val="1"/>
          <w:sz w:val="24"/>
          <w:szCs w:val="24"/>
          <w:rtl w:val="0"/>
        </w:rPr>
        <w:t xml:space="preserve">First, make a copy of </w:t>
      </w:r>
      <w:hyperlink r:id="rId8">
        <w:r w:rsidDel="00000000" w:rsidR="00000000" w:rsidRPr="00000000">
          <w:rPr>
            <w:rFonts w:ascii="Lora" w:cs="Lora" w:eastAsia="Lora" w:hAnsi="Lora"/>
            <w:i w:val="1"/>
            <w:iCs w:val="1"/>
            <w:color w:val="1155cc"/>
            <w:sz w:val="24"/>
            <w:szCs w:val="24"/>
            <w:u w:val="single"/>
            <w:rtl w:val="0"/>
          </w:rPr>
          <w:t xml:space="preserve">the template</w:t>
        </w:r>
      </w:hyperlink>
      <w:r w:rsidDel="00000000" w:rsidR="00000000" w:rsidRPr="00000000">
        <w:rPr>
          <w:rFonts w:ascii="Lora" w:cs="Lora" w:eastAsia="Lora" w:hAnsi="Lora"/>
          <w:i w:val="1"/>
          <w:iCs w:val="1"/>
          <w:sz w:val="24"/>
          <w:szCs w:val="24"/>
          <w:rtl w:val="0"/>
        </w:rPr>
        <w:t xml:space="preserve"> for your Project Description. Open it now to look at it.</w:t>
      </w:r>
      <w:r w:rsidDel="00000000" w:rsidR="00000000" w:rsidRPr="00000000">
        <w:rPr>
          <w:rFonts w:ascii="Lora" w:cs="Lora" w:eastAsia="Lora" w:hAnsi="Lora"/>
          <w:sz w:val="24"/>
          <w:szCs w:val="24"/>
          <w:rtl w:val="0"/>
        </w:rPr>
        <w:br w:type="textWrapping"/>
      </w:r>
    </w:p>
    <w:p w:rsidR="00000000" w:rsidDel="00000000" w:rsidP="00000000" w:rsidRDefault="00000000" w:rsidRPr="00000000" w14:paraId="00000008">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Group Name and Team Members  - /5 - Done</w:t>
      </w:r>
    </w:p>
    <w:p w:rsidR="00000000" w:rsidDel="00000000" w:rsidP="00000000" w:rsidRDefault="00000000" w:rsidRPr="00000000" w14:paraId="00000009">
      <w:pPr>
        <w:spacing w:line="24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A">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App Name and Category - /5 - Done</w:t>
      </w:r>
    </w:p>
    <w:p w:rsidR="00000000" w:rsidDel="00000000" w:rsidP="00000000" w:rsidRDefault="00000000" w:rsidRPr="00000000" w14:paraId="0000000B">
      <w:pPr>
        <w:spacing w:line="24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C">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General Overview and description - /10 - DOne</w:t>
        <w:br w:type="textWrapping"/>
      </w:r>
    </w:p>
    <w:p w:rsidR="00000000" w:rsidDel="00000000" w:rsidP="00000000" w:rsidRDefault="00000000" w:rsidRPr="00000000" w14:paraId="0000000D">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Similar app’s descriptions and comparison (three apps minimum) -  /30 -Done</w:t>
        <w:br w:type="textWrapping"/>
      </w:r>
    </w:p>
    <w:p w:rsidR="00000000" w:rsidDel="00000000" w:rsidP="00000000" w:rsidRDefault="00000000" w:rsidRPr="00000000" w14:paraId="0000000E">
      <w:pPr>
        <w:numPr>
          <w:ilvl w:val="1"/>
          <w:numId w:val="2"/>
        </w:numPr>
        <w:spacing w:lin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Each comparison is 10 points. See table below, 2 points per part</w:t>
        <w:br w:type="textWrapping"/>
      </w:r>
    </w:p>
    <w:p w:rsidR="00000000" w:rsidDel="00000000" w:rsidP="00000000" w:rsidRDefault="00000000" w:rsidRPr="00000000" w14:paraId="0000000F">
      <w:pPr>
        <w:numPr>
          <w:ilvl w:val="1"/>
          <w:numId w:val="2"/>
        </w:numPr>
        <w:spacing w:lin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Students need to explain the similarities of the applications as well as how their application differs from them. </w:t>
        <w:br w:type="textWrapping"/>
      </w:r>
    </w:p>
    <w:p w:rsidR="00000000" w:rsidDel="00000000" w:rsidP="00000000" w:rsidRDefault="00000000" w:rsidRPr="00000000" w14:paraId="00000010">
      <w:pPr>
        <w:numPr>
          <w:ilvl w:val="1"/>
          <w:numId w:val="2"/>
        </w:numPr>
        <w:spacing w:lin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Students need to outline the unique features of the group’s applications.</w:t>
        <w:br w:type="textWrapping"/>
      </w:r>
    </w:p>
    <w:p w:rsidR="00000000" w:rsidDel="00000000" w:rsidP="00000000" w:rsidRDefault="00000000" w:rsidRPr="00000000" w14:paraId="00000011">
      <w:pPr>
        <w:numPr>
          <w:ilvl w:val="1"/>
          <w:numId w:val="2"/>
        </w:numPr>
        <w:spacing w:lin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The comparison for each similar app will be about one paragraph (half a page).</w:t>
        <w:br w:type="textWrapping"/>
      </w:r>
    </w:p>
    <w:tbl>
      <w:tblPr>
        <w:tblStyle w:val="Table1"/>
        <w:tblW w:w="10005.0" w:type="dxa"/>
        <w:jc w:val="left"/>
        <w:tblInd w:w="20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955"/>
        <w:gridCol w:w="2565"/>
        <w:gridCol w:w="2730"/>
        <w:tblGridChange w:id="0">
          <w:tblGrid>
            <w:gridCol w:w="1755"/>
            <w:gridCol w:w="2955"/>
            <w:gridCol w:w="2565"/>
            <w:gridCol w:w="2730"/>
          </w:tblGrid>
        </w:tblGridChange>
      </w:tblGrid>
      <w:tr>
        <w:trPr>
          <w:cantSplit w:val="0"/>
          <w:trHeight w:val="9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Lora" w:cs="Lora" w:eastAsia="Lora" w:hAnsi="Lora"/>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Prior Solution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Prior Solution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Prior Solution 3</w:t>
            </w:r>
          </w:p>
        </w:tc>
      </w:tr>
      <w:tr>
        <w:trPr>
          <w:cantSplit w:val="0"/>
          <w:trHeight w:val="14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Explain the similarities of the applications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Fira Sans" w:cs="Fira Sans" w:eastAsia="Fira Sans" w:hAnsi="Fira Sans"/>
                <w:sz w:val="24"/>
                <w:szCs w:val="24"/>
              </w:rPr>
            </w:pPr>
            <w:r w:rsidDel="00000000" w:rsidR="00000000" w:rsidRPr="00000000">
              <w:rPr>
                <w:rFonts w:ascii="Fira Sans" w:cs="Fira Sans" w:eastAsia="Fira Sans" w:hAnsi="Fira Sans"/>
                <w:sz w:val="24"/>
                <w:szCs w:val="24"/>
                <w:rtl w:val="0"/>
              </w:rPr>
              <w:t xml:space="preserve"> Our apps are similar in the sense they are both social networking apps with a focus on smaller groups and have a focus on role management (IE: an instructor role who can manage who is where, and a student role who can only see in a given group). </w:t>
            </w:r>
          </w:p>
          <w:p w:rsidR="00000000" w:rsidDel="00000000" w:rsidP="00000000" w:rsidRDefault="00000000" w:rsidRPr="00000000" w14:paraId="00000018">
            <w:pPr>
              <w:spacing w:line="240" w:lineRule="auto"/>
              <w:rPr>
                <w:rFonts w:ascii="Lora" w:cs="Lora" w:eastAsia="Lora" w:hAnsi="Lora"/>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Lora" w:cs="Lora" w:eastAsia="Lora" w:hAnsi="Lora"/>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Lora" w:cs="Lora" w:eastAsia="Lora" w:hAnsi="Lora"/>
                <w:sz w:val="24"/>
                <w:szCs w:val="24"/>
              </w:rPr>
            </w:pPr>
            <w:r w:rsidDel="00000000" w:rsidR="00000000" w:rsidRPr="00000000">
              <w:rPr>
                <w:rtl w:val="0"/>
              </w:rPr>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Outline the differences / unique features of their team’s app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Lora" w:cs="Lora" w:eastAsia="Lora" w:hAnsi="Lora"/>
                <w:sz w:val="24"/>
                <w:szCs w:val="24"/>
              </w:rPr>
            </w:pPr>
            <w:r w:rsidDel="00000000" w:rsidR="00000000" w:rsidRPr="00000000">
              <w:rPr>
                <w:rFonts w:ascii="Fira Sans" w:cs="Fira Sans" w:eastAsia="Fira Sans" w:hAnsi="Fira Sans"/>
                <w:sz w:val="24"/>
                <w:szCs w:val="24"/>
                <w:rtl w:val="0"/>
              </w:rPr>
              <w:t xml:space="preserve">main purpose behind it is the Study Group functionality as such it will be built into the app itself as well as to accommodate for study partner matching we want better Profile Settings,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Lora" w:cs="Lora" w:eastAsia="Lora" w:hAnsi="Lora"/>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Lora" w:cs="Lora" w:eastAsia="Lora" w:hAnsi="Lora"/>
                <w:sz w:val="24"/>
                <w:szCs w:val="24"/>
              </w:rPr>
            </w:pPr>
            <w:r w:rsidDel="00000000" w:rsidR="00000000" w:rsidRPr="00000000">
              <w:rPr>
                <w:rtl w:val="0"/>
              </w:rPr>
            </w:r>
          </w:p>
        </w:tc>
      </w:tr>
      <w:tr>
        <w:trPr>
          <w:cantSplit w:val="0"/>
          <w:trHeight w:val="9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Explain why your app is different in that way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Lora" w:cs="Lora" w:eastAsia="Lora" w:hAnsi="Lora"/>
                <w:sz w:val="24"/>
                <w:szCs w:val="24"/>
              </w:rPr>
            </w:pPr>
            <w:r w:rsidDel="00000000" w:rsidR="00000000" w:rsidRPr="00000000">
              <w:rPr>
                <w:rFonts w:ascii="Lora" w:cs="Lora" w:eastAsia="Lora" w:hAnsi="Lora"/>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Lora" w:cs="Lora" w:eastAsia="Lora" w:hAnsi="Lora"/>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Lora" w:cs="Lora" w:eastAsia="Lora" w:hAnsi="Lora"/>
                <w:sz w:val="24"/>
                <w:szCs w:val="24"/>
              </w:rPr>
            </w:pPr>
            <w:r w:rsidDel="00000000" w:rsidR="00000000" w:rsidRPr="00000000">
              <w:rPr>
                <w:rtl w:val="0"/>
              </w:rPr>
            </w:r>
          </w:p>
        </w:tc>
      </w:tr>
      <w:tr>
        <w:trPr>
          <w:cantSplit w:val="0"/>
          <w:trHeight w:val="12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Comparison for each prior solution at least one paragraph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Lora" w:cs="Lora" w:eastAsia="Lora" w:hAnsi="Lora"/>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Lora" w:cs="Lora" w:eastAsia="Lora" w:hAnsi="Lora"/>
                <w:sz w:val="24"/>
                <w:szCs w:val="24"/>
              </w:rPr>
            </w:pPr>
            <w:r w:rsidDel="00000000" w:rsidR="00000000" w:rsidRPr="00000000">
              <w:rPr>
                <w:rtl w:val="0"/>
              </w:rPr>
            </w:r>
          </w:p>
        </w:tc>
      </w:tr>
      <w:tr>
        <w:trPr>
          <w:cantSplit w:val="0"/>
          <w:trHeight w:val="9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Task flow diagram present and not incorrect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Done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Lora" w:cs="Lora" w:eastAsia="Lora" w:hAnsi="Lora"/>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Lora" w:cs="Lora" w:eastAsia="Lora" w:hAnsi="Lora"/>
                <w:sz w:val="24"/>
                <w:szCs w:val="24"/>
              </w:rPr>
            </w:pPr>
            <w:r w:rsidDel="00000000" w:rsidR="00000000" w:rsidRPr="00000000">
              <w:rPr>
                <w:rtl w:val="0"/>
              </w:rPr>
            </w:r>
          </w:p>
        </w:tc>
      </w:tr>
    </w:tbl>
    <w:p w:rsidR="00000000" w:rsidDel="00000000" w:rsidP="00000000" w:rsidRDefault="00000000" w:rsidRPr="00000000" w14:paraId="0000002B">
      <w:pPr>
        <w:spacing w:line="240" w:lineRule="auto"/>
        <w:rPr>
          <w:rFonts w:ascii="Lato" w:cs="Lato" w:eastAsia="Lato" w:hAnsi="Lato"/>
          <w:sz w:val="29"/>
          <w:szCs w:val="29"/>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User story document -   /30</w:t>
      </w:r>
    </w:p>
    <w:p w:rsidR="00000000" w:rsidDel="00000000" w:rsidP="00000000" w:rsidRDefault="00000000" w:rsidRPr="00000000" w14:paraId="0000002E">
      <w:pPr>
        <w:spacing w:line="24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2F">
      <w:pPr>
        <w:spacing w:line="240" w:lineRule="auto"/>
        <w:rPr>
          <w:rFonts w:ascii="Lora" w:cs="Lora" w:eastAsia="Lora" w:hAnsi="Lora"/>
          <w:sz w:val="24"/>
          <w:szCs w:val="24"/>
        </w:rPr>
      </w:pPr>
      <w:r w:rsidDel="00000000" w:rsidR="00000000" w:rsidRPr="00000000">
        <w:rPr>
          <w:rFonts w:ascii="Lora" w:cs="Lora" w:eastAsia="Lora" w:hAnsi="Lora"/>
          <w:sz w:val="24"/>
          <w:szCs w:val="24"/>
          <w:rtl w:val="0"/>
        </w:rPr>
        <w:t xml:space="preserve">About two pages or at least 15 – 20 user stories.</w:t>
        <w:br w:type="textWrapping"/>
      </w:r>
    </w:p>
    <w:p w:rsidR="00000000" w:rsidDel="00000000" w:rsidP="00000000" w:rsidRDefault="00000000" w:rsidRPr="00000000" w14:paraId="00000030">
      <w:pPr>
        <w:numPr>
          <w:ilvl w:val="0"/>
          <w:numId w:val="4"/>
        </w:numPr>
        <w:spacing w:lin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Each user story follows the structure given in the lecture slides. </w:t>
        <w:br w:type="textWrapping"/>
      </w:r>
    </w:p>
    <w:p w:rsidR="00000000" w:rsidDel="00000000" w:rsidP="00000000" w:rsidRDefault="00000000" w:rsidRPr="00000000" w14:paraId="00000031">
      <w:pPr>
        <w:numPr>
          <w:ilvl w:val="0"/>
          <w:numId w:val="4"/>
        </w:numPr>
        <w:spacing w:lin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For each user story that does not follow the style, deduct -2 points.</w:t>
        <w:br w:type="textWrapping"/>
      </w:r>
    </w:p>
    <w:p w:rsidR="00000000" w:rsidDel="00000000" w:rsidP="00000000" w:rsidRDefault="00000000" w:rsidRPr="00000000" w14:paraId="00000032">
      <w:pPr>
        <w:numPr>
          <w:ilvl w:val="0"/>
          <w:numId w:val="4"/>
        </w:numPr>
        <w:spacing w:lin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As a </w:t>
      </w:r>
      <w:r w:rsidDel="00000000" w:rsidR="00000000" w:rsidRPr="00000000">
        <w:rPr>
          <w:rFonts w:ascii="Lora" w:cs="Lora" w:eastAsia="Lora" w:hAnsi="Lora"/>
          <w:i w:val="1"/>
          <w:iCs w:val="1"/>
          <w:sz w:val="24"/>
          <w:szCs w:val="24"/>
          <w:rtl w:val="0"/>
        </w:rPr>
        <w:t xml:space="preserve">&lt; user, role&gt;</w:t>
      </w:r>
      <w:r w:rsidDel="00000000" w:rsidR="00000000" w:rsidRPr="00000000">
        <w:rPr>
          <w:rFonts w:ascii="Lora" w:cs="Lora" w:eastAsia="Lora" w:hAnsi="Lora"/>
          <w:sz w:val="24"/>
          <w:szCs w:val="24"/>
          <w:rtl w:val="0"/>
        </w:rPr>
        <w:t xml:space="preserve">, I want </w:t>
      </w:r>
      <w:r w:rsidDel="00000000" w:rsidR="00000000" w:rsidRPr="00000000">
        <w:rPr>
          <w:rFonts w:ascii="Lora" w:cs="Lora" w:eastAsia="Lora" w:hAnsi="Lora"/>
          <w:i w:val="1"/>
          <w:iCs w:val="1"/>
          <w:sz w:val="24"/>
          <w:szCs w:val="24"/>
          <w:rtl w:val="0"/>
        </w:rPr>
        <w:t xml:space="preserve">&lt; feature, functionality&gt;</w:t>
      </w:r>
      <w:r w:rsidDel="00000000" w:rsidR="00000000" w:rsidRPr="00000000">
        <w:rPr>
          <w:rFonts w:ascii="Lora" w:cs="Lora" w:eastAsia="Lora" w:hAnsi="Lora"/>
          <w:sz w:val="24"/>
          <w:szCs w:val="24"/>
          <w:rtl w:val="0"/>
        </w:rPr>
        <w:t xml:space="preserve"> so that </w:t>
      </w:r>
      <w:r w:rsidDel="00000000" w:rsidR="00000000" w:rsidRPr="00000000">
        <w:rPr>
          <w:rFonts w:ascii="Lora" w:cs="Lora" w:eastAsia="Lora" w:hAnsi="Lora"/>
          <w:i w:val="1"/>
          <w:iCs w:val="1"/>
          <w:sz w:val="24"/>
          <w:szCs w:val="24"/>
          <w:rtl w:val="0"/>
        </w:rPr>
        <w:t xml:space="preserve">&lt; some reason/benefit / value &gt;</w:t>
      </w:r>
      <w:r w:rsidDel="00000000" w:rsidR="00000000" w:rsidRPr="00000000">
        <w:rPr>
          <w:rtl w:val="0"/>
        </w:rPr>
      </w:r>
    </w:p>
    <w:p w:rsidR="00000000" w:rsidDel="00000000" w:rsidP="00000000" w:rsidRDefault="00000000" w:rsidRPr="00000000" w14:paraId="00000033">
      <w:pPr>
        <w:numPr>
          <w:ilvl w:val="1"/>
          <w:numId w:val="4"/>
        </w:numPr>
        <w:spacing w:lin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When the benefit is reasonably obvious, it does not need to be stated.</w:t>
        <w:br w:type="textWrapping"/>
      </w:r>
    </w:p>
    <w:p w:rsidR="00000000" w:rsidDel="00000000" w:rsidP="00000000" w:rsidRDefault="00000000" w:rsidRPr="00000000" w14:paraId="00000034">
      <w:pPr>
        <w:numPr>
          <w:ilvl w:val="1"/>
          <w:numId w:val="4"/>
        </w:numPr>
        <w:spacing w:lin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When the benefit is circular or imprecise, up to -1 point,  e.g. As a user, I want to upload my profile picture to see myself.</w:t>
        <w:br w:type="textWrapping"/>
      </w:r>
    </w:p>
    <w:p w:rsidR="00000000" w:rsidDel="00000000" w:rsidP="00000000" w:rsidRDefault="00000000" w:rsidRPr="00000000" w14:paraId="00000035">
      <w:pPr>
        <w:numPr>
          <w:ilvl w:val="1"/>
          <w:numId w:val="4"/>
        </w:numPr>
        <w:spacing w:line="240" w:lineRule="auto"/>
        <w:ind w:left="1440" w:hanging="360"/>
        <w:rPr>
          <w:rFonts w:ascii="Lora" w:cs="Lora" w:eastAsia="Lora" w:hAnsi="Lora"/>
          <w:sz w:val="24"/>
          <w:szCs w:val="24"/>
        </w:rPr>
      </w:pPr>
      <w:r w:rsidDel="00000000" w:rsidR="00000000" w:rsidRPr="00000000">
        <w:rPr>
          <w:rFonts w:ascii="Lora" w:cs="Lora" w:eastAsia="Lora" w:hAnsi="Lora"/>
          <w:sz w:val="24"/>
          <w:szCs w:val="24"/>
          <w:rtl w:val="0"/>
        </w:rPr>
        <w:t xml:space="preserve">When the feature is unclear or imprecise, up to -1 point,  e.g. As a user, I want to open a new file.</w:t>
      </w:r>
    </w:p>
    <w:p w:rsidR="00000000" w:rsidDel="00000000" w:rsidP="00000000" w:rsidRDefault="00000000" w:rsidRPr="00000000" w14:paraId="00000036">
      <w:pPr>
        <w:spacing w:line="24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37">
      <w:pPr>
        <w:spacing w:line="24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38">
      <w:pPr>
        <w:spacing w:line="240" w:lineRule="auto"/>
        <w:rPr>
          <w:rFonts w:ascii="Lora" w:cs="Lora" w:eastAsia="Lora" w:hAnsi="Lora"/>
          <w:sz w:val="29"/>
          <w:szCs w:val="29"/>
        </w:rPr>
      </w:pPr>
      <w:r w:rsidDel="00000000" w:rsidR="00000000" w:rsidRPr="00000000">
        <w:rPr>
          <w:rFonts w:ascii="Lora" w:cs="Lora" w:eastAsia="Lora" w:hAnsi="Lora"/>
          <w:sz w:val="29"/>
          <w:szCs w:val="29"/>
          <w:rtl w:val="0"/>
        </w:rPr>
        <w:t xml:space="preserve">Addressing feedback on problem statements ( /20):</w:t>
      </w:r>
    </w:p>
    <w:p w:rsidR="00000000" w:rsidDel="00000000" w:rsidP="00000000" w:rsidRDefault="00000000" w:rsidRPr="00000000" w14:paraId="00000039">
      <w:pPr>
        <w:numPr>
          <w:ilvl w:val="0"/>
          <w:numId w:val="1"/>
        </w:numPr>
        <w:spacing w:lin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Based on the Google doc comments AND grading feedback from Brightspace</w:t>
        <w:br w:type="textWrapping"/>
      </w:r>
    </w:p>
    <w:p w:rsidR="00000000" w:rsidDel="00000000" w:rsidP="00000000" w:rsidRDefault="00000000" w:rsidRPr="00000000" w14:paraId="0000003A">
      <w:pPr>
        <w:numPr>
          <w:ilvl w:val="0"/>
          <w:numId w:val="1"/>
        </w:numPr>
        <w:spacing w:lin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If the comments were ignored, this will be marked as 0.</w:t>
        <w:br w:type="textWrapping"/>
      </w:r>
    </w:p>
    <w:p w:rsidR="00000000" w:rsidDel="00000000" w:rsidP="00000000" w:rsidRDefault="00000000" w:rsidRPr="00000000" w14:paraId="0000003B">
      <w:pPr>
        <w:numPr>
          <w:ilvl w:val="0"/>
          <w:numId w:val="1"/>
        </w:numPr>
        <w:spacing w:lin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If the comments are partially addressed i.e. if all of them are not incorporated or responded to with a reasonable argument per my judgement, this will be marked as 10.</w:t>
        <w:br w:type="textWrapping"/>
      </w:r>
    </w:p>
    <w:p w:rsidR="00000000" w:rsidDel="00000000" w:rsidP="00000000" w:rsidRDefault="00000000" w:rsidRPr="00000000" w14:paraId="0000003C">
      <w:pPr>
        <w:numPr>
          <w:ilvl w:val="0"/>
          <w:numId w:val="1"/>
        </w:numPr>
        <w:spacing w:lin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You must document a changelog by replying to each piece of feedback. This will help train your “responding to feedback” skills, a key skill for working with stakeholders in industry.</w:t>
      </w:r>
    </w:p>
    <w:p w:rsidR="00000000" w:rsidDel="00000000" w:rsidP="00000000" w:rsidRDefault="00000000" w:rsidRPr="00000000" w14:paraId="0000003D">
      <w:pPr>
        <w:numPr>
          <w:ilvl w:val="1"/>
          <w:numId w:val="1"/>
        </w:numPr>
        <w:spacing w:line="240" w:lineRule="auto"/>
        <w:ind w:left="1440" w:hanging="360"/>
      </w:pPr>
      <w:r w:rsidDel="00000000" w:rsidR="00000000" w:rsidRPr="00000000">
        <w:rPr>
          <w:rFonts w:ascii="Lora" w:cs="Lora" w:eastAsia="Lora" w:hAnsi="Lora"/>
          <w:sz w:val="24"/>
          <w:szCs w:val="24"/>
          <w:rtl w:val="0"/>
        </w:rPr>
        <w:t xml:space="preserve">For the Google document comments from the instructor, each comment must be replied to when you think an issue has been addressed. Briefly describe what you changed. You must also reply to comments saying what you didn’t address.</w:t>
        <w:br w:type="textWrapping"/>
      </w:r>
    </w:p>
    <w:p w:rsidR="00000000" w:rsidDel="00000000" w:rsidP="00000000" w:rsidRDefault="00000000" w:rsidRPr="00000000" w14:paraId="0000003E">
      <w:pPr>
        <w:numPr>
          <w:ilvl w:val="1"/>
          <w:numId w:val="1"/>
        </w:numPr>
        <w:spacing w:line="240" w:lineRule="auto"/>
        <w:ind w:left="1440" w:hanging="360"/>
      </w:pPr>
      <w:r w:rsidDel="00000000" w:rsidR="00000000" w:rsidRPr="00000000">
        <w:rPr>
          <w:rFonts w:ascii="Lora" w:cs="Lora" w:eastAsia="Lora" w:hAnsi="Lora"/>
          <w:sz w:val="24"/>
          <w:szCs w:val="24"/>
          <w:rtl w:val="0"/>
        </w:rPr>
        <w:t xml:space="preserve">For the grading feedback in your team's Project Rubric Grading feedback google doc, similarly, comment on each piece of feedback. Describe the changes briefly and what was addressed and anything unaddressed.</w:t>
      </w:r>
    </w:p>
    <w:p w:rsidR="00000000" w:rsidDel="00000000" w:rsidP="00000000" w:rsidRDefault="00000000" w:rsidRPr="00000000" w14:paraId="0000003F">
      <w:pPr>
        <w:numPr>
          <w:ilvl w:val="2"/>
          <w:numId w:val="1"/>
        </w:numPr>
        <w:spacing w:line="240" w:lineRule="auto"/>
        <w:ind w:left="216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If this is confusing because you haven’t received the grading feedback document yet, wait until you get that document from me.</w:t>
      </w:r>
    </w:p>
    <w:p w:rsidR="00000000" w:rsidDel="00000000" w:rsidP="00000000" w:rsidRDefault="00000000" w:rsidRPr="00000000" w14:paraId="00000040">
      <w:pPr>
        <w:numPr>
          <w:ilvl w:val="2"/>
          <w:numId w:val="1"/>
        </w:numPr>
        <w:spacing w:line="240" w:lineRule="auto"/>
        <w:ind w:left="216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Rationale: If the feedback is very specific to like a sentence, I will add a comment on the google doc you turned in e.g. your problem statement document.</w:t>
      </w:r>
    </w:p>
    <w:p w:rsidR="00000000" w:rsidDel="00000000" w:rsidP="00000000" w:rsidRDefault="00000000" w:rsidRPr="00000000" w14:paraId="00000041">
      <w:pPr>
        <w:numPr>
          <w:ilvl w:val="2"/>
          <w:numId w:val="1"/>
        </w:numPr>
        <w:spacing w:line="240" w:lineRule="auto"/>
        <w:ind w:left="2160" w:hanging="360"/>
        <w:rPr>
          <w:rFonts w:ascii="Lora" w:cs="Lora" w:eastAsia="Lora" w:hAnsi="Lora"/>
          <w:sz w:val="24"/>
          <w:szCs w:val="24"/>
          <w:u w:val="none"/>
        </w:rPr>
      </w:pPr>
      <w:r w:rsidDel="00000000" w:rsidR="00000000" w:rsidRPr="00000000">
        <w:rPr>
          <w:rFonts w:ascii="Lora" w:cs="Lora" w:eastAsia="Lora" w:hAnsi="Lora"/>
          <w:sz w:val="24"/>
          <w:szCs w:val="24"/>
          <w:rtl w:val="0"/>
        </w:rPr>
        <w:t xml:space="preserve">However, for other types of grading feedback, where it's like more general across the whole document, I put it in a copy of the rubric document directly (such as if you didn’t turn in part of the deliverable, there is no place to add a comment to it saying “this was not turned in”). </w:t>
      </w:r>
      <w:r w:rsidDel="00000000" w:rsidR="00000000" w:rsidRPr="00000000">
        <w:rPr>
          <w:rFonts w:ascii="Lora" w:cs="Lora" w:eastAsia="Lora" w:hAnsi="Lora"/>
          <w:sz w:val="24"/>
          <w:szCs w:val="24"/>
          <w:rtl w:val="0"/>
        </w:rPr>
        <w:t xml:space="preserve">More rationale in this comment for the curious.</w:t>
      </w:r>
      <w:r w:rsidDel="00000000" w:rsidR="00000000" w:rsidRPr="00000000">
        <w:rPr>
          <w:rtl w:val="0"/>
        </w:rPr>
      </w:r>
    </w:p>
    <w:p w:rsidR="00000000" w:rsidDel="00000000" w:rsidP="00000000" w:rsidRDefault="00000000" w:rsidRPr="00000000" w14:paraId="00000042">
      <w:pPr>
        <w:spacing w:line="240" w:lineRule="auto"/>
        <w:ind w:left="144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43">
      <w:pPr>
        <w:numPr>
          <w:ilvl w:val="0"/>
          <w:numId w:val="1"/>
        </w:numPr>
        <w:spacing w:line="240" w:lineRule="auto"/>
        <w:ind w:left="720" w:hanging="360"/>
        <w:rPr>
          <w:rFonts w:ascii="Lora" w:cs="Lora" w:eastAsia="Lora" w:hAnsi="Lora"/>
          <w:sz w:val="24"/>
          <w:szCs w:val="24"/>
        </w:rPr>
      </w:pPr>
      <w:r w:rsidDel="00000000" w:rsidR="00000000" w:rsidRPr="00000000">
        <w:rPr>
          <w:rFonts w:ascii="Lora" w:cs="Lora" w:eastAsia="Lora" w:hAnsi="Lora"/>
          <w:sz w:val="24"/>
          <w:szCs w:val="24"/>
          <w:rtl w:val="0"/>
        </w:rPr>
        <w:t xml:space="preserve">For any feedback you have questions about, ask the questions within 2 days of getting feedback back. Don’t wait to ask for clarification the day of the deadline.</w:t>
      </w:r>
    </w:p>
    <w:p w:rsidR="00000000" w:rsidDel="00000000" w:rsidP="00000000" w:rsidRDefault="00000000" w:rsidRPr="00000000" w14:paraId="00000044">
      <w:pPr>
        <w:spacing w:line="240" w:lineRule="auto"/>
        <w:ind w:left="0" w:firstLine="0"/>
        <w:rPr>
          <w:rFonts w:ascii="Lora" w:cs="Lora" w:eastAsia="Lora" w:hAnsi="Lora"/>
          <w:sz w:val="24"/>
          <w:szCs w:val="24"/>
        </w:rPr>
      </w:pPr>
      <w:r w:rsidDel="00000000" w:rsidR="00000000" w:rsidRPr="00000000">
        <w:rPr>
          <w:rtl w:val="0"/>
        </w:rPr>
      </w:r>
    </w:p>
    <w:p w:rsidR="00000000" w:rsidDel="00000000" w:rsidP="00000000" w:rsidRDefault="00000000" w:rsidRPr="00000000" w14:paraId="00000045">
      <w:pPr>
        <w:numPr>
          <w:ilvl w:val="0"/>
          <w:numId w:val="3"/>
        </w:numPr>
        <w:spacing w:line="240" w:lineRule="auto"/>
        <w:ind w:left="720" w:hanging="360"/>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Once you finish editing your problem statement, send a link to your problem statement document to me on Discord @'ing me in your team channel and ask for another round of feedback, wait for that before moving on to working on your Project Description</w:t>
      </w:r>
    </w:p>
    <w:p w:rsidR="00000000" w:rsidDel="00000000" w:rsidP="00000000" w:rsidRDefault="00000000" w:rsidRPr="00000000" w14:paraId="00000046">
      <w:pPr>
        <w:spacing w:line="240" w:lineRule="auto"/>
        <w:rPr>
          <w:rFonts w:ascii="Lora" w:cs="Lora" w:eastAsia="Lora" w:hAnsi="Lor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rFonts w:ascii="Lora" w:cs="Lora" w:eastAsia="Lora" w:hAnsi="Lor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nVE11YAZDYirGWapNmPJg746eeXkMCAqu8QzBGQwWFI/edit?tab=t.0" TargetMode="External"/><Relationship Id="rId7" Type="http://schemas.openxmlformats.org/officeDocument/2006/relationships/hyperlink" Target="https://docs.google.com/document/d/137-bYw-6sKMvgCOt0Oe0FOXApaL8dif0XzVZpSDdLTw/edit?usp=sharing" TargetMode="External"/><Relationship Id="rId8" Type="http://schemas.openxmlformats.org/officeDocument/2006/relationships/hyperlink" Target="https://docs.google.com/document/d/1q0Yb0g3pgEnZZBbwbaBccEXgM9mOjN6tbvkKjlmQQ_4/edit#heading=h.vx91wcekj2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FiraSans-italic.ttf"/><Relationship Id="rId10" Type="http://schemas.openxmlformats.org/officeDocument/2006/relationships/font" Target="fonts/FiraSans-bold.ttf"/><Relationship Id="rId12" Type="http://schemas.openxmlformats.org/officeDocument/2006/relationships/font" Target="fonts/FiraSans-boldItalic.ttf"/><Relationship Id="rId9" Type="http://schemas.openxmlformats.org/officeDocument/2006/relationships/font" Target="fonts/FiraSans-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