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 Diagram</w:t>
      </w:r>
    </w:p>
    <w:p w:rsidR="00000000" w:rsidDel="00000000" w:rsidP="00000000" w:rsidRDefault="00000000" w:rsidRPr="00000000" w14:paraId="00000002">
      <w:pPr>
        <w:rPr/>
      </w:pPr>
      <w:r w:rsidDel="00000000" w:rsidR="00000000" w:rsidRPr="00000000">
        <w:rPr/>
        <w:drawing>
          <wp:inline distB="114300" distT="114300" distL="114300" distR="114300">
            <wp:extent cx="5943600" cy="4635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Team C: Class Diagram Mermaid Chart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08">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State</w:t>
      </w:r>
    </w:p>
    <w:p w:rsidR="00000000" w:rsidDel="00000000" w:rsidP="00000000" w:rsidRDefault="00000000" w:rsidRPr="00000000" w14:paraId="0000000A">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276"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our program state switching is a key component to our app, as our states allow us to navigate through major features. By using conditional statements we can use our state to act as a lock to different visuals or functions that require previous action. Though having many states in conditional statements can cause problems due to it being confusing to navigate very many nested states, the relatively simple navigation of our app should allow us to use states to navigate efficiently by making conditional state locks making it a fit choice.</w:t>
      </w:r>
    </w:p>
    <w:p w:rsidR="00000000" w:rsidDel="00000000" w:rsidP="00000000" w:rsidRDefault="00000000" w:rsidRPr="00000000" w14:paraId="0000000C">
      <w:pPr>
        <w:spacing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276"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Our program specifically utilizes states such as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showQuestions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setShowQuestions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false</w:t>
      </w:r>
      <w:r w:rsidDel="00000000" w:rsidR="00000000" w:rsidRPr="00000000">
        <w:rPr>
          <w:rFonts w:ascii="Times New Roman" w:cs="Times New Roman" w:eastAsia="Times New Roman" w:hAnsi="Times New Roman"/>
          <w:i w:val="1"/>
          <w:iCs w:val="1"/>
          <w:sz w:val="24"/>
          <w:szCs w:val="24"/>
          <w:rtl w:val="0"/>
        </w:rPr>
        <w:t xml:space="preserve">);” To allow us to enter our questions page from our center hub of recent interactions. Also the states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userInput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setuserInput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String);, “and “</w:t>
      </w:r>
      <w:r w:rsidDel="00000000" w:rsidR="00000000" w:rsidRPr="00000000">
        <w:rPr>
          <w:rFonts w:ascii="Times New Roman" w:cs="Times New Roman" w:eastAsia="Times New Roman" w:hAnsi="Times New Roman"/>
          <w:i w:val="1"/>
          <w:iCs w:val="1"/>
          <w:sz w:val="24"/>
          <w:szCs w:val="24"/>
          <w:rtl w:val="0"/>
        </w:rPr>
        <w:t xml:space="preserve">const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Post</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setPost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useState</w:t>
      </w:r>
      <w:r w:rsidDel="00000000" w:rsidR="00000000" w:rsidRPr="00000000">
        <w:rPr>
          <w:rFonts w:ascii="Times New Roman" w:cs="Times New Roman" w:eastAsia="Times New Roman" w:hAnsi="Times New Roman"/>
          <w:i w:val="1"/>
          <w:iCs w:val="1"/>
          <w:sz w:val="24"/>
          <w:szCs w:val="24"/>
          <w:rtl w:val="0"/>
        </w:rPr>
        <w:t xml:space="preserve">([]);” are used in the message posting feature to save active user input, then save, and map the userInput into a displayed array.</w:t>
      </w:r>
    </w:p>
    <w:p w:rsidR="00000000" w:rsidDel="00000000" w:rsidP="00000000" w:rsidRDefault="00000000" w:rsidRPr="00000000" w14:paraId="0000000E">
      <w:pPr>
        <w:spacing w:line="276"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i w:val="1"/>
          <w:iCs w:val="1"/>
          <w:sz w:val="24"/>
          <w:szCs w:val="24"/>
        </w:rPr>
      </w:pPr>
      <w:r w:rsidDel="00000000" w:rsidR="00000000" w:rsidRPr="00000000">
        <w:rPr>
          <w:rFonts w:ascii="Lato" w:cs="Lato" w:eastAsia="Lato" w:hAnsi="Lato"/>
          <w:i w:val="1"/>
          <w:iCs w:val="1"/>
          <w:sz w:val="24"/>
          <w:szCs w:val="24"/>
        </w:rPr>
        <w:drawing>
          <wp:inline distB="114300" distT="114300" distL="114300" distR="114300">
            <wp:extent cx="5943600" cy="5499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sz w:val="24"/>
          <w:szCs w:val="24"/>
        </w:rPr>
      </w:pPr>
      <w:hyperlink r:id="rId9">
        <w:r w:rsidDel="00000000" w:rsidR="00000000" w:rsidRPr="00000000">
          <w:rPr>
            <w:rFonts w:ascii="Lato" w:cs="Lato" w:eastAsia="Lato" w:hAnsi="Lato"/>
            <w:color w:val="1155cc"/>
            <w:sz w:val="24"/>
            <w:szCs w:val="24"/>
            <w:u w:val="single"/>
            <w:rtl w:val="0"/>
          </w:rPr>
          <w:t xml:space="preserve">DCD Link(Note this diagram is a small subsection next to our DCD)</w:t>
        </w:r>
      </w:hyperlink>
      <w:r w:rsidDel="00000000" w:rsidR="00000000" w:rsidRPr="00000000">
        <w:rPr>
          <w:rtl w:val="0"/>
        </w:rPr>
      </w:r>
    </w:p>
    <w:p w:rsidR="00000000" w:rsidDel="00000000" w:rsidP="00000000" w:rsidRDefault="00000000" w:rsidRPr="00000000" w14:paraId="00000012">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sz w:val="24"/>
          <w:szCs w:val="24"/>
        </w:rPr>
      </w:pPr>
      <w:r w:rsidDel="00000000" w:rsidR="00000000" w:rsidRPr="00000000">
        <w:rPr>
          <w:rFonts w:ascii="Lato" w:cs="Lato" w:eastAsia="Lato" w:hAnsi="Lato"/>
          <w:sz w:val="24"/>
          <w:szCs w:val="24"/>
          <w:rtl w:val="0"/>
        </w:rPr>
        <w:t xml:space="preserve">Here you see how from our primary app view controller the state of setShowQuestions, which is controlled by the clicking of the view questions tab in the header, will decide where you are navigating to directly after signing in.</w:t>
      </w:r>
    </w:p>
    <w:p w:rsidR="00000000" w:rsidDel="00000000" w:rsidP="00000000" w:rsidRDefault="00000000" w:rsidRPr="00000000" w14:paraId="00000013">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3759200"/>
            <wp:effectExtent b="0" l="0" r="0" t="0"/>
            <wp:docPr id="1" name="image1.png"/>
            <a:graphic>
              <a:graphicData uri="http://schemas.openxmlformats.org/drawingml/2006/picture">
                <pic:pic>
                  <pic:nvPicPr>
                    <pic:cNvPr id="0" name="image1.png"/>
                    <pic:cNvPicPr preferRelativeResize="0"/>
                  </pic:nvPicPr>
                  <pic:blipFill>
                    <a:blip r:embed="rId10"/>
                    <a:srcRect b="1575" l="0" r="0" t="1575"/>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miro.com/welcomeonboard/VytCRGhxMGdrazlzZzErVGdPTjJqOCtEbS9jOEp3dWVmRTNHSWtOZm9hUmtHMzRSR2VYdlJwaUZyUm9Wb1I0L2xJQjA3c0cxNEhJUzhrYkdxdHkxU20wY0hCTzdJTkZGeWY0TlhZOGtNZ2N4dmdBOGpKc01lenRGQ3loNXpBbjNNakdSWkpBejJWRjJhRnhhb1UwcS9BPT0hdjE=?share_link_id=66890813173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mermaidchart.com/app/projects/a5ba4088-4d60-4b2f-8780-6607f8f60a76/diagrams/51cd02ac-80d6-45ba-915b-b335144b54bb/share/invite/eyJhbGciOiJIUzI1NiIsInR5cCI6IkpXVCJ9.eyJkb2N1bWVudElEIjoiNTFjZDAyYWMtODBkNi00NWJhLTkxNWItYjMzNTE0NGI1NGJiIiwiYWNjZXNzIjoiRWRpdCIsImlhdCI6MTc2Mjk2NjA2M30.gm33Zl8YQANltvYU0gJVMsVhHAsvu-UCFnDTXchCrvI"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