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skinparam actorStyle awesome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"Registered User" as Reg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 "Moderator" as Mod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rectangle "Standard User System"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usecase "Log In" as UC2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usecase "Log Out" as UC3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usecase "Direct Message" as UC4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usecase "Group Message" as UC5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usecase "Ask Question" as UC7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usecase "Ask Anonymously" as UC8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usecase "Ask Publicly" as UC9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usecase "See Solutions" as UC11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usecase "Vote Answer" as UC10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usecase "Reply to Question" as UC12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usecase "Choose Question" as UC14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usecase "Flag Question" as UC1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rectangle "Admin System"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usecase "See Flags" as UC16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usecase "Respond to Flagged Question" as UC17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usecase "Remove Flagged Question" as UC18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usecase "Timeout Users" as UC21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usecase "Edit Chat Settings" as UC22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 === Actor connections 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Mod -- Reg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Reg -- UC1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Reg -- UC2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Reg -- UC3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Reg -- UC4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Reg -- UC5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 -- UC8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Reg -- UC9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Reg -- UC10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Reg -- UC11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Reg -- UC12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 -- UC14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 -- UC16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 -- UC21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 -- UC22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' === Include and Extend relationships 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UC8 --&gt;&gt; (UC7)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UC9 --&gt;&gt; (UC7)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UC16 --&gt;(UC17): &lt;&lt;include&gt;&gt;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UC11 --&gt; (UC10) : &lt;&lt;extend&gt;&gt;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UC14 &lt;-- (UC12) : &lt;&lt;extend&gt;&gt;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UC17 --&gt; (UC18) : &lt;&lt;include&gt;&gt;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@enduml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