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 “Class” Diagram</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Link to Miro board: </w:t>
      </w:r>
      <w:hyperlink r:id="rId9">
        <w:r w:rsidDel="00000000" w:rsidR="00000000" w:rsidRPr="00000000">
          <w:rPr>
            <w:rFonts w:ascii="Times New Roman" w:cs="Times New Roman" w:eastAsia="Times New Roman" w:hAnsi="Times New Roman"/>
            <w:color w:val="1155cc"/>
            <w:sz w:val="26"/>
            <w:szCs w:val="26"/>
            <w:u w:val="single"/>
            <w:rtl w:val="0"/>
          </w:rPr>
          <w:t xml:space="preserve">https://miro.com/welcomeonboard/KzUrRkM0Sld3UXVRYUg3ZnRnRVgvcDAzWm1aWmNmWHAwVlJlRkdDRmNCbTZFSjFXSm9JVFZxaSthNGN1c0duTFk3cGd0TzZTV0pmSmJzbmRjank5SndGVlJxQzQvZUJDN21nRXhmQ0M4NUs0WFZ5dmt5ejJGOFdFR1dGRkFCZVRhWWluRVAxeXRuUUgwWDl3Mk1qRGVRPT0hdjE=?share_link_id=800273087621</w:t>
        </w:r>
      </w:hyperlink>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br w:type="textWrapping"/>
        <w:t xml:space="preserve">&lt;Summary of each part of the </w:t>
      </w:r>
      <w:hyperlink r:id="rId10">
        <w:r w:rsidDel="00000000" w:rsidR="00000000" w:rsidRPr="00000000">
          <w:rPr>
            <w:rFonts w:ascii="Times New Roman" w:cs="Times New Roman" w:eastAsia="Times New Roman" w:hAnsi="Times New Roman"/>
            <w:i w:val="1"/>
            <w:iCs w:val="1"/>
            <w:color w:val="1155cc"/>
            <w:sz w:val="24"/>
            <w:szCs w:val="24"/>
            <w:u w:val="single"/>
            <w:rtl w:val="0"/>
          </w:rPr>
          <w:t xml:space="preserve">design class diagram (click here to open the template)</w:t>
        </w:r>
      </w:hyperlink>
      <w:r w:rsidDel="00000000" w:rsidR="00000000" w:rsidRPr="00000000">
        <w:rPr>
          <w:rFonts w:ascii="Times New Roman" w:cs="Times New Roman" w:eastAsia="Times New Roman" w:hAnsi="Times New Roman"/>
          <w:i w:val="1"/>
          <w:iCs w:val="1"/>
          <w:sz w:val="24"/>
          <w:szCs w:val="24"/>
          <w:rtl w:val="0"/>
        </w:rPr>
        <w:t xml:space="preserve">, if it is decomposed into several parts&gt;</w:t>
        <w:br w:type="textWrapp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5">
      <w:pPr>
        <w:ind w:left="720" w:firstLine="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5943600" cy="50546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5054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above shows the detailed class design for  the GitHub integration feature and shows the relationships between frontend and backend components. The use relationship is indicated by arrows pointing from the using component to the used component. The architecture is separated into the React frontend and the firebase backend. The frontend interacts with the backend through HTTP requests to API endpoints, without ever accessing GitHub’s API or any sensitive information about the skillshow development environment. The DisplayRepos component uses GitHubRepoService to fetch data in order to create the repository display functionality. The GitHubRepoService class abstracts away the HTTP communication with the backend API functions and creates Repository objects which hold the requested information when users connect their GitHub repositories. On the backend, the getRepositories function uses the GitHubService class to authenticate with GitHub’s API via O</w:t>
      </w:r>
      <w:r w:rsidDel="00000000" w:rsidR="00000000" w:rsidRPr="00000000">
        <w:rPr>
          <w:rFonts w:ascii="Times New Roman" w:cs="Times New Roman" w:eastAsia="Times New Roman" w:hAnsi="Times New Roman"/>
          <w:sz w:val="24"/>
          <w:szCs w:val="24"/>
          <w:rtl w:val="0"/>
        </w:rPr>
        <w:t xml:space="preserve">ctokit</w:t>
      </w:r>
      <w:r w:rsidDel="00000000" w:rsidR="00000000" w:rsidRPr="00000000">
        <w:rPr>
          <w:rFonts w:ascii="Times New Roman" w:cs="Times New Roman" w:eastAsia="Times New Roman" w:hAnsi="Times New Roman"/>
          <w:sz w:val="24"/>
          <w:szCs w:val="24"/>
          <w:rtl w:val="0"/>
        </w:rPr>
        <w:t xml:space="preserve"> and retrieves the requested repository data. The GitHubService class handles the direct communication with GitHub. The ConnectGitHub and DisconnectGitHub components on the frontend both redirect to the backend functions that handle the OAuth flow that GitHub requires. </w:t>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753350" cy="4237844"/>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7753350" cy="423784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above displays separation between project editing, project-specific tag management, and global tag visibility. ProjectView presents the details of a single project and provides actions for editing or deleting it. When editing, EditProjectView manages updates to core project attributes, this includes name, description, images, and tag associations.  EditProjectView does this while maintaining an internal draft state to ensure user changes are validated before being committed. Project-level tag manipulation is delegated to EditTagsView, which allows users to search, filter, add, and remove tags associated only with the current project.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includes TagsView, a read-focused interface designed to display tags across both projects and user accounts. Unlike EditTagsView, TagsView does not modify tags; it serves as a browsing layer where users can explore how tags are distributed across a portfolio and account. This distinction ensures that project-specific editing workflows remain isolated, while still providing a comprehensive, systemwide view of tagging for organizational or discovery purposes.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14700"/>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above displays the connection between the user’s full profile and each individual component that composes it. Each relationship, such as which components utilize which other components, is labeled by arrows and text connecting two components. By default, both the user’s profile and project list will be visible through their ProfileView. If a user is logged in, and the profile is their own, they will be allowed to access both EditProjectView, which will  take them to a separate component, and EditProfileView, which will grant them access to edit text fields on the ProfileView screen. EditProfileView connects to Firestore for storing the text fields for their details such as name, bio, title, location, and profile picture URL. Additionally, EditProfileView communicates with GitHub through ConnectGitHub and DisconnectGitHub to allow the user to link their profile to their GitHub account and unlink their profile from their GitHub account respectively. Once changes are made, the user can save their profile so that it updates in the Firestore database.</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9570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shows how resumes are handled. One of the main components displayed on the profile page, it depends on it to be rendered. It shows where files are displayed, stored, downloaded, and deleted. Starting with the ResumeHandler it splits off into two main components, Resume list which stores the resumes to be displayed and their data, and FileStorageManager which manages the firebase backend and other utilities. FileStorageManager takes in requests to download, delete, or upload and sends them off to the correct place. For non published files they are kept locally, but public files are sent to the server so other users can download them. It uses the FirebaseStorage component to handle firebase specific storage functionality, which also relies on the firebase/storage component. LocalStorage manages files locally on your computer. Back to displaying the page, ResumeList fetches the individual resumes by their ResumeItem Component which stores the edit state of that resume and can change the data stored in the ResumeData interface.</w:t>
      </w:r>
    </w:p>
    <w:p w:rsidR="00000000" w:rsidDel="00000000" w:rsidP="00000000" w:rsidRDefault="00000000" w:rsidRPr="00000000" w14:paraId="0000001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159500"/>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above shows the search functionality architecture and the relationships between search components, data models, and external services. SearchPage manages the user interface for portfolio discovery, including state for the search query, selected filter tags, search results, and loading indicators. The component uses the SearchServices class to perform search operations, which acts as an adapter layer abstracting the underlying data source implementation.</w:t>
      </w:r>
    </w:p>
    <w:p w:rsidR="00000000" w:rsidDel="00000000" w:rsidP="00000000" w:rsidRDefault="00000000" w:rsidRPr="00000000" w14:paraId="0000001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SearchService provides three search methods: searchPortfolios(query: string) for basic text search through portfolio titles and descriptions, searchByTags(tags: string[]) for filtering by technology skills, and </w:t>
      </w:r>
      <w:r w:rsidDel="00000000" w:rsidR="00000000" w:rsidRPr="00000000">
        <w:rPr>
          <w:rFonts w:ascii="Times New Roman" w:cs="Times New Roman" w:eastAsia="Times New Roman" w:hAnsi="Times New Roman"/>
          <w:sz w:val="24"/>
          <w:szCs w:val="24"/>
          <w:rtl w:val="0"/>
        </w:rPr>
        <w:t xml:space="preserve">advancedSearch(query: string, tags: string[])</w:t>
      </w:r>
      <w:r w:rsidDel="00000000" w:rsidR="00000000" w:rsidRPr="00000000">
        <w:rPr>
          <w:rFonts w:ascii="Times New Roman" w:cs="Times New Roman" w:eastAsia="Times New Roman" w:hAnsi="Times New Roman"/>
          <w:sz w:val="24"/>
          <w:szCs w:val="24"/>
          <w:rtl w:val="0"/>
        </w:rPr>
        <w:t xml:space="preserve"> for combined search with weighted relevance scoring. All methods return </w:t>
      </w:r>
      <w:r w:rsidDel="00000000" w:rsidR="00000000" w:rsidRPr="00000000">
        <w:rPr>
          <w:rFonts w:ascii="Times New Roman" w:cs="Times New Roman" w:eastAsia="Times New Roman" w:hAnsi="Times New Roman"/>
          <w:sz w:val="24"/>
          <w:szCs w:val="24"/>
          <w:rtl w:val="0"/>
        </w:rPr>
        <w:t xml:space="preserve">Promise&lt;SearchResult[ ]&gt;</w:t>
      </w:r>
      <w:r w:rsidDel="00000000" w:rsidR="00000000" w:rsidRPr="00000000">
        <w:rPr>
          <w:rFonts w:ascii="Times New Roman" w:cs="Times New Roman" w:eastAsia="Times New Roman" w:hAnsi="Times New Roman"/>
          <w:sz w:val="24"/>
          <w:szCs w:val="24"/>
          <w:rtl w:val="0"/>
        </w:rPr>
        <w:t xml:space="preserve"> containing Portfolio objects paired with match scores calculated by internal algorithms. The service currently uses mock Portfolio data stored in a static MOCK_PORTFOLIOS array for cross platform testing, but maintains the same interface that will be used with Firebase Firestore in production through </w:t>
      </w:r>
      <w:r w:rsidDel="00000000" w:rsidR="00000000" w:rsidRPr="00000000">
        <w:rPr>
          <w:rFonts w:ascii="Times New Roman" w:cs="Times New Roman" w:eastAsia="Times New Roman" w:hAnsi="Times New Roman"/>
          <w:sz w:val="24"/>
          <w:szCs w:val="24"/>
          <w:rtl w:val="0"/>
        </w:rPr>
        <w:t xml:space="preserve">collection()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getDocs()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array contains any</w:t>
      </w:r>
      <w:r w:rsidDel="00000000" w:rsidR="00000000" w:rsidRPr="00000000">
        <w:rPr>
          <w:rFonts w:ascii="Times New Roman" w:cs="Times New Roman" w:eastAsia="Times New Roman" w:hAnsi="Times New Roman"/>
          <w:sz w:val="24"/>
          <w:szCs w:val="24"/>
          <w:rtl w:val="0"/>
        </w:rPr>
        <w:t xml:space="preserve"> queries. </w:t>
      </w:r>
    </w:p>
    <w:p w:rsidR="00000000" w:rsidDel="00000000" w:rsidP="00000000" w:rsidRDefault="00000000" w:rsidRPr="00000000" w14:paraId="0000001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results are displayed using PortfolioCard components, which render user avatars, names, portfolio titles, and descriptions in an interactive card format. Clicking a card triggers navigation to the user's full profile. The SearchPage integrates with TagSelector for the upcoming Advanced Search feature, allowing users to filter portfolios by selecting from AVAILABLE_TAGS a shared constant ensuring consistent skill vocabulary across profile creation, project tagging, and search filtering. The Portfolio model includes a tags array field for tag based filtering and used for relevance scoring in advanced searches.</w:t>
      </w:r>
    </w:p>
    <w:p w:rsidR="00000000" w:rsidDel="00000000" w:rsidP="00000000" w:rsidRDefault="00000000" w:rsidRPr="00000000" w14:paraId="0000001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 </w:t>
      </w:r>
      <w:sdt>
        <w:sdtPr>
          <w:id w:val="1451089832"/>
          <w:tag w:val="goog_rdk_0"/>
        </w:sdtPr>
        <w:sdtContent>
          <w:commentRangeStart w:id="0"/>
        </w:sdtContent>
      </w:sdt>
      <w:r w:rsidDel="00000000" w:rsidR="00000000" w:rsidRPr="00000000">
        <w:rPr>
          <w:rFonts w:ascii="Times New Roman" w:cs="Times New Roman" w:eastAsia="Times New Roman" w:hAnsi="Times New Roman"/>
          <w:b w:val="1"/>
          <w:bCs w:val="1"/>
          <w:sz w:val="36"/>
          <w:szCs w:val="36"/>
          <w:rtl w:val="0"/>
        </w:rPr>
        <w:t xml:space="preserve">Patterns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Design Pattern that was followed: </w:t>
      </w:r>
      <w:hyperlink r:id="rId17">
        <w:r w:rsidDel="00000000" w:rsidR="00000000" w:rsidRPr="00000000">
          <w:rPr>
            <w:rFonts w:ascii="Times New Roman" w:cs="Times New Roman" w:eastAsia="Times New Roman" w:hAnsi="Times New Roman"/>
            <w:b w:val="1"/>
            <w:bCs w:val="1"/>
            <w:color w:val="1155cc"/>
            <w:sz w:val="32"/>
            <w:szCs w:val="32"/>
            <w:u w:val="single"/>
            <w:rtl w:val="0"/>
          </w:rPr>
          <w:t xml:space="preserve">Strategy</w:t>
        </w:r>
      </w:hyperlink>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Design Pattern: </w:t>
      </w:r>
      <w:r w:rsidDel="00000000" w:rsidR="00000000" w:rsidRPr="00000000">
        <w:rPr>
          <w:rFonts w:ascii="Times New Roman" w:cs="Times New Roman" w:eastAsia="Times New Roman" w:hAnsi="Times New Roman"/>
          <w:b w:val="1"/>
          <w:bCs w:val="1"/>
          <w:sz w:val="32"/>
          <w:szCs w:val="32"/>
          <w:rtl w:val="0"/>
        </w:rPr>
        <w:t xml:space="preserve">Strategy</w:t>
      </w: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SkillShow platform implements the Strategy Pattern within the search and filtering system to provide flexible, extensible search capabilities across user portfolios. The application must support multiple search and filtering strategies that can be combined and applied dynamically based on user needs.  The </w:t>
      </w:r>
      <w:r w:rsidDel="00000000" w:rsidR="00000000" w:rsidRPr="00000000">
        <w:rPr>
          <w:rFonts w:ascii="Times New Roman" w:cs="Times New Roman" w:eastAsia="Times New Roman" w:hAnsi="Times New Roman"/>
          <w:sz w:val="24"/>
          <w:szCs w:val="24"/>
          <w:rtl w:val="0"/>
        </w:rPr>
        <w:t xml:space="preserve">SearchService</w:t>
      </w:r>
      <w:r w:rsidDel="00000000" w:rsidR="00000000" w:rsidRPr="00000000">
        <w:rPr>
          <w:rFonts w:ascii="Times New Roman" w:cs="Times New Roman" w:eastAsia="Times New Roman" w:hAnsi="Times New Roman"/>
          <w:sz w:val="24"/>
          <w:szCs w:val="24"/>
          <w:rtl w:val="0"/>
        </w:rPr>
        <w:t xml:space="preserve"> class serves as the Context in the Strategy Pattern, while different filtering and sorting algorithms act as concrete Strategy implementations. Rather than having a monolithic search method with extensive conditional logic for each filter type, we encapsulate each filtering algorithm like text search, tag filtering, date range filtering, user name filtering and each sorting algorithm that is relevance-based, date-based, alphabetical as separate strategies. The </w:t>
      </w:r>
      <w:r w:rsidDel="00000000" w:rsidR="00000000" w:rsidRPr="00000000">
        <w:rPr>
          <w:rFonts w:ascii="Times New Roman" w:cs="Times New Roman" w:eastAsia="Times New Roman" w:hAnsi="Times New Roman"/>
          <w:sz w:val="24"/>
          <w:szCs w:val="24"/>
          <w:rtl w:val="0"/>
        </w:rPr>
        <w:t xml:space="preserve">SearchService</w:t>
      </w:r>
      <w:r w:rsidDel="00000000" w:rsidR="00000000" w:rsidRPr="00000000">
        <w:rPr>
          <w:rFonts w:ascii="Times New Roman" w:cs="Times New Roman" w:eastAsia="Times New Roman" w:hAnsi="Times New Roman"/>
          <w:sz w:val="24"/>
          <w:szCs w:val="24"/>
          <w:rtl w:val="0"/>
        </w:rPr>
        <w:t xml:space="preserve"> coordinates these strategies through its </w:t>
      </w:r>
      <w:r w:rsidDel="00000000" w:rsidR="00000000" w:rsidRPr="00000000">
        <w:rPr>
          <w:rFonts w:ascii="Times New Roman" w:cs="Times New Roman" w:eastAsia="Times New Roman" w:hAnsi="Times New Roman"/>
          <w:sz w:val="24"/>
          <w:szCs w:val="24"/>
          <w:rtl w:val="0"/>
        </w:rPr>
        <w:t xml:space="preserve">searchPortfoliosWithFilters()</w:t>
      </w:r>
      <w:r w:rsidDel="00000000" w:rsidR="00000000" w:rsidRPr="00000000">
        <w:rPr>
          <w:rFonts w:ascii="Times New Roman" w:cs="Times New Roman" w:eastAsia="Times New Roman" w:hAnsi="Times New Roman"/>
          <w:sz w:val="24"/>
          <w:szCs w:val="24"/>
          <w:rtl w:val="0"/>
        </w:rPr>
        <w:t xml:space="preserve"> method, which accepts a </w:t>
      </w:r>
      <w:r w:rsidDel="00000000" w:rsidR="00000000" w:rsidRPr="00000000">
        <w:rPr>
          <w:rFonts w:ascii="Times New Roman" w:cs="Times New Roman" w:eastAsia="Times New Roman" w:hAnsi="Times New Roman"/>
          <w:sz w:val="24"/>
          <w:szCs w:val="24"/>
          <w:rtl w:val="0"/>
        </w:rPr>
        <w:t xml:space="preserve">SearchFilters</w:t>
      </w:r>
      <w:r w:rsidDel="00000000" w:rsidR="00000000" w:rsidRPr="00000000">
        <w:rPr>
          <w:rFonts w:ascii="Times New Roman" w:cs="Times New Roman" w:eastAsia="Times New Roman" w:hAnsi="Times New Roman"/>
          <w:sz w:val="24"/>
          <w:szCs w:val="24"/>
          <w:rtl w:val="0"/>
        </w:rPr>
        <w:t xml:space="preserve"> object defining which strategies to apply. Internally, the service evaluates each portfolio against active filter strategies through the </w:t>
      </w:r>
      <w:r w:rsidDel="00000000" w:rsidR="00000000" w:rsidRPr="00000000">
        <w:rPr>
          <w:rFonts w:ascii="Times New Roman" w:cs="Times New Roman" w:eastAsia="Times New Roman" w:hAnsi="Times New Roman"/>
          <w:sz w:val="24"/>
          <w:szCs w:val="24"/>
          <w:rtl w:val="0"/>
        </w:rPr>
        <w:t xml:space="preserve">matchesFilters()</w:t>
      </w:r>
      <w:r w:rsidDel="00000000" w:rsidR="00000000" w:rsidRPr="00000000">
        <w:rPr>
          <w:rFonts w:ascii="Times New Roman" w:cs="Times New Roman" w:eastAsia="Times New Roman" w:hAnsi="Times New Roman"/>
          <w:sz w:val="24"/>
          <w:szCs w:val="24"/>
          <w:rtl w:val="0"/>
        </w:rPr>
        <w:t xml:space="preserve"> method and calculates relevance scores through the </w:t>
      </w:r>
      <w:r w:rsidDel="00000000" w:rsidR="00000000" w:rsidRPr="00000000">
        <w:rPr>
          <w:rFonts w:ascii="Times New Roman" w:cs="Times New Roman" w:eastAsia="Times New Roman" w:hAnsi="Times New Roman"/>
          <w:sz w:val="24"/>
          <w:szCs w:val="24"/>
          <w:rtl w:val="0"/>
        </w:rPr>
        <w:t xml:space="preserve">calculateMatchScore()</w:t>
      </w:r>
      <w:r w:rsidDel="00000000" w:rsidR="00000000" w:rsidRPr="00000000">
        <w:rPr>
          <w:rFonts w:ascii="Times New Roman" w:cs="Times New Roman" w:eastAsia="Times New Roman" w:hAnsi="Times New Roman"/>
          <w:sz w:val="24"/>
          <w:szCs w:val="24"/>
          <w:rtl w:val="0"/>
        </w:rPr>
        <w:t xml:space="preserve"> strategy when text queries are present. Finally, results are ordered using the appropriate sorting strategy via the </w:t>
      </w:r>
      <w:r w:rsidDel="00000000" w:rsidR="00000000" w:rsidRPr="00000000">
        <w:rPr>
          <w:rFonts w:ascii="Times New Roman" w:cs="Times New Roman" w:eastAsia="Times New Roman" w:hAnsi="Times New Roman"/>
          <w:sz w:val="24"/>
          <w:szCs w:val="24"/>
          <w:rtl w:val="0"/>
        </w:rPr>
        <w:t xml:space="preserve">sortResults()</w:t>
      </w:r>
      <w:r w:rsidDel="00000000" w:rsidR="00000000" w:rsidRPr="00000000">
        <w:rPr>
          <w:rFonts w:ascii="Times New Roman" w:cs="Times New Roman" w:eastAsia="Times New Roman" w:hAnsi="Times New Roman"/>
          <w:sz w:val="24"/>
          <w:szCs w:val="24"/>
          <w:rtl w:val="0"/>
        </w:rPr>
        <w:t xml:space="preserve"> method.</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architectural decision provides several critical advantages for the SkillShow platform. First, it enables extensibility without modification of existing code. When we add new filter types, we simply implement new strategy methods without touching the core search logic, adhering to the Open/Closed Principle. Second, it promotes code reusability and testability. Each filtering strategy can be independently tested and validated without requiring complex test setups. Third, it provides dynamic algorithm selection. The </w:t>
      </w:r>
      <w:r w:rsidDel="00000000" w:rsidR="00000000" w:rsidRPr="00000000">
        <w:rPr>
          <w:rFonts w:ascii="Times New Roman" w:cs="Times New Roman" w:eastAsia="Times New Roman" w:hAnsi="Times New Roman"/>
          <w:sz w:val="24"/>
          <w:szCs w:val="24"/>
          <w:rtl w:val="0"/>
        </w:rPr>
        <w:t xml:space="preserve">SearchFilters</w:t>
      </w:r>
      <w:r w:rsidDel="00000000" w:rsidR="00000000" w:rsidRPr="00000000">
        <w:rPr>
          <w:rFonts w:ascii="Times New Roman" w:cs="Times New Roman" w:eastAsia="Times New Roman" w:hAnsi="Times New Roman"/>
          <w:sz w:val="24"/>
          <w:szCs w:val="24"/>
          <w:rtl w:val="0"/>
        </w:rPr>
        <w:t xml:space="preserve"> interface allows the client to specify exactly which strategies to apply at runtime, supporting both basic text search and complex advanced searches through the same unified interface. Fourth, it separates concerns by keeping search arrangement distinct from specific filtering logic, maintaining single responsibility throughout the codebase. </w:t>
      </w:r>
      <w:r w:rsidDel="00000000" w:rsidR="00000000" w:rsidRPr="00000000">
        <w:rPr>
          <w:rFonts w:ascii="Times New Roman" w:cs="Times New Roman" w:eastAsia="Times New Roman" w:hAnsi="Times New Roman"/>
          <w:sz w:val="24"/>
          <w:szCs w:val="24"/>
          <w:rtl w:val="0"/>
        </w:rPr>
        <w:t xml:space="preserve">Looking ahead, when we transition from mock data to Firestore queries, the strategy implementations will change internally, but the Context interface remains stable</w:t>
      </w:r>
      <w:r w:rsidDel="00000000" w:rsidR="00000000" w:rsidRPr="00000000">
        <w:rPr>
          <w:rFonts w:ascii="Times New Roman" w:cs="Times New Roman" w:eastAsia="Times New Roman" w:hAnsi="Times New Roman"/>
          <w:sz w:val="24"/>
          <w:szCs w:val="24"/>
          <w:rtl w:val="0"/>
        </w:rPr>
        <w:t xml:space="preserve">, React components won't require any modifications. This separation of concerns between the search coordination layer and the specific search algorithms exemplifies professional software architecture that supports both current functionality and future growth.</w:t>
      </w:r>
    </w:p>
    <w:p w:rsidR="00000000" w:rsidDel="00000000" w:rsidP="00000000" w:rsidRDefault="00000000" w:rsidRPr="00000000" w14:paraId="0000003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Lato" w:cs="Lato" w:eastAsia="Lato" w:hAnsi="Lato"/>
          <w:i w:val="1"/>
          <w:iCs w:val="1"/>
          <w:sz w:val="24"/>
          <w:szCs w:val="24"/>
        </w:rPr>
      </w:pPr>
      <w:r w:rsidDel="00000000" w:rsidR="00000000" w:rsidRPr="00000000">
        <w:rPr>
          <w:rtl w:val="0"/>
        </w:rPr>
      </w:r>
    </w:p>
    <w:p w:rsidR="00000000" w:rsidDel="00000000" w:rsidP="00000000" w:rsidRDefault="00000000" w:rsidRPr="00000000" w14:paraId="00000033">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Lato" w:cs="Lato" w:eastAsia="Lato" w:hAnsi="Lato"/>
          <w:i w:val="1"/>
          <w:iCs w:val="1"/>
          <w:sz w:val="24"/>
          <w:szCs w:val="24"/>
        </w:rPr>
      </w:pPr>
      <w:r w:rsidDel="00000000" w:rsidR="00000000" w:rsidRPr="00000000">
        <w:rPr>
          <w:rtl w:val="0"/>
        </w:rPr>
      </w:r>
    </w:p>
    <w:p w:rsidR="00000000" w:rsidDel="00000000" w:rsidP="00000000" w:rsidRDefault="00000000" w:rsidRPr="00000000" w14:paraId="00000034">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Lato" w:cs="Lato" w:eastAsia="Lato" w:hAnsi="Lato"/>
          <w:i w:val="1"/>
          <w:iCs w:val="1"/>
          <w:sz w:val="24"/>
          <w:szCs w:val="24"/>
        </w:rPr>
      </w:pPr>
      <w:r w:rsidDel="00000000" w:rsidR="00000000" w:rsidRPr="00000000">
        <w:rPr>
          <w:rtl w:val="0"/>
        </w:rPr>
      </w:r>
    </w:p>
    <w:p w:rsidR="00000000" w:rsidDel="00000000" w:rsidP="00000000" w:rsidRDefault="00000000" w:rsidRPr="00000000" w14:paraId="00000035">
      <w:pPr>
        <w:ind w:left="0" w:firstLine="720"/>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Miro Board: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3606800"/>
            <wp:effectExtent b="0" l="0" r="0" t="0"/>
            <wp:docPr id="1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3606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3708400"/>
            <wp:effectExtent b="0" l="0" r="0" t="0"/>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Lato" w:cs="Lato" w:eastAsia="Lato" w:hAnsi="Lato"/>
          <w:i w:val="1"/>
          <w:iCs w:val="1"/>
          <w:sz w:val="24"/>
          <w:szCs w:val="24"/>
        </w:rPr>
      </w:pPr>
      <w:r w:rsidDel="00000000" w:rsidR="00000000" w:rsidRPr="00000000">
        <w:rPr>
          <w:rtl w:val="0"/>
        </w:rPr>
      </w:r>
    </w:p>
    <w:p w:rsidR="00000000" w:rsidDel="00000000" w:rsidP="00000000" w:rsidRDefault="00000000" w:rsidRPr="00000000" w14:paraId="00000039">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Lato" w:cs="Lato" w:eastAsia="Lato" w:hAnsi="Lato"/>
          <w:i w:val="1"/>
          <w:iCs w:val="1"/>
          <w:sz w:val="24"/>
          <w:szCs w:val="24"/>
        </w:rPr>
      </w:pPr>
      <w:r w:rsidDel="00000000" w:rsidR="00000000" w:rsidRPr="00000000">
        <w:rPr>
          <w:rFonts w:ascii="Lato" w:cs="Lato" w:eastAsia="Lato" w:hAnsi="Lato"/>
          <w:i w:val="1"/>
          <w:iCs w:val="1"/>
          <w:sz w:val="24"/>
          <w:szCs w:val="24"/>
        </w:rPr>
        <w:drawing>
          <wp:inline distB="114300" distT="114300" distL="114300" distR="114300">
            <wp:extent cx="5943600" cy="500380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br w:type="textWrapping"/>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uncey O'Connell" w:id="0" w:date="2025-12-06T05:19:35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Patterns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Pattern that was followed: Strategy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Pattern: Strategy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&lt;1-2 paragraphs on how you used at least one design pattern in your design and explain/justify your design decision there&gt;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&lt;Have a sub-diagram/excerpt of your design class diagram showing the design pattern.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at least a commentable and readable version of the diagram)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image here that can be viewed without following a link, e.g a screenshot of the diagram)&gt;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&lt;Have a the diagram that defines that design pattern from the lecture slides or from this website (example), and double check it’s actually following the pattern!&gt;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used other design patterns, you may optionally include other design pattern examples)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miro.com/app/board/uXjVJocwjH4=/" TargetMode="External"/><Relationship Id="rId10" Type="http://schemas.openxmlformats.org/officeDocument/2006/relationships/hyperlink" Target="https://miro.com/app/board/uXjVPCcM4ig=/" TargetMode="External"/><Relationship Id="rId21"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miro.com/welcomeonboard/KzUrRkM0Sld3UXVRYUg3ZnRnRVgvcDAzWm1aWmNmWHAwVlJlRkdDRmNCbTZFSjFXSm9JVFZxaSthNGN1c0duTFk3cGd0TzZTV0pmSmJzbmRjank5SndGVlJxQzQvZUJDN21nRXhmQ0M4NUs0WFZ5dmt5ejJGOFdFR1dGRkFCZVRhWWluRVAxeXRuUUgwWDl3Mk1qRGVRPT0hdjE=?share_link_id=800273087621" TargetMode="External"/><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hyperlink" Target="https://refactoring.guru/design-patterns/strategy" TargetMode="External"/><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hyperlink" Target="https://miro.com/welcomeonboard/KzUrRkM0Sld3UXVRYUg3ZnRnRVgvcDAzWm1aWmNmWHAwVlJlRkdDRmNCbTZFSjFXSm9JVFZxaSthNGN1c0duTFk3cGd0TzZTV0pmSmJzbmRjank5SjhqZk40U2xTdXc2bWl2UFc1VFltUFZmNGJ4L1g4RUNzOFlSc3ZFYjBjUnlQdGo1ZEV3bUdPQWRZUHQzSGl6V2NBPT0hdjE=?share_link_id=495335972930"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kNl60IPJlYiOP6f5+E0G8ut+Nw==">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