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Solution 2: Lyft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Overview about Lyft:</w:t>
      </w:r>
    </w:p>
    <w:p w:rsidR="00000000" w:rsidDel="00000000" w:rsidP="00000000" w:rsidRDefault="00000000" w:rsidRPr="00000000" w14:paraId="00000005">
      <w:pPr>
        <w:rPr/>
      </w:pPr>
      <w:r w:rsidDel="00000000" w:rsidR="00000000" w:rsidRPr="00000000">
        <w:rPr>
          <w:rtl w:val="0"/>
        </w:rPr>
        <w:tab/>
        <w:t xml:space="preserve">Lyft simplifies transportation by offering an affordable and reliable alternative to traditional taxis, public transit, and personal car ownership. Users easily request and track rides through an app, connecting with drivers quickly for on-demand travel. This reduces costs, provides convenience, and offers flexible options like carpooling, making urban and suburban commutes more efficient and sustainable..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Why our solution is better:</w:t>
      </w:r>
    </w:p>
    <w:p w:rsidR="00000000" w:rsidDel="00000000" w:rsidP="00000000" w:rsidRDefault="00000000" w:rsidRPr="00000000" w14:paraId="00000008">
      <w:pPr>
        <w:rPr/>
      </w:pPr>
      <w:r w:rsidDel="00000000" w:rsidR="00000000" w:rsidRPr="00000000">
        <w:rPr>
          <w:rtl w:val="0"/>
        </w:rPr>
        <w:tab/>
        <w:t xml:space="preserve">Our free carpooling app for students offers cost-free rides, making commuting affordable and accessible. Rides are given voluntarily by providers, creating a supportive community where students help each other with transportation needs. Drivers are compensated through tips from riders, promoting a culture of gratitude and shared responsibility without burdening students financially.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Task flow diagram: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27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