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Solution 3: Uber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Uber is a previous solution to the problem. It is a ride-sharing app that allows users to request rides and earn money by offering rides.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shortcoming of this solution to our specific problem is the cost, I think a solution specific to campus commutes can cut down on costs dramatically. In our app, the driver will also be going to campus for school, and they don’t need to take time out of their schedule to give rides.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Task Flow diagram: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