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Problem Statement</w:t>
      </w:r>
    </w:p>
    <w:p w:rsidR="00000000" w:rsidDel="00000000" w:rsidP="00000000" w:rsidRDefault="00000000" w:rsidRPr="00000000" w14:paraId="0000000B">
      <w:pPr>
        <w:ind w:left="0" w:firstLine="0"/>
        <w:rPr>
          <w:rFonts w:ascii="Lora" w:cs="Lora" w:eastAsia="Lora" w:hAnsi="Lora"/>
        </w:rPr>
      </w:pPr>
      <w:r w:rsidDel="00000000" w:rsidR="00000000" w:rsidRPr="00000000">
        <w:rPr>
          <w:rFonts w:ascii="Lora" w:cs="Lora" w:eastAsia="Lora" w:hAnsi="Lora"/>
          <w:rtl w:val="0"/>
        </w:rPr>
        <w:t xml:space="preserve">University students can fall behind in their studies and classes due to many different reasons such as family situations, sickness, mental health issues, and more. 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perceived difficulty.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ind w:left="0" w:firstLine="0"/>
        <w:rPr>
          <w:rFonts w:ascii="Lora" w:cs="Lora" w:eastAsia="Lora" w:hAnsi="Lora"/>
        </w:rPr>
      </w:pPr>
      <w:r w:rsidDel="00000000" w:rsidR="00000000" w:rsidRPr="00000000">
        <w:rPr>
          <w:rFonts w:ascii="Lora" w:cs="Lora" w:eastAsia="Lora" w:hAnsi="Lora"/>
          <w:rtl w:val="0"/>
        </w:rPr>
        <w:t xml:space="preserve">Prior solutions to this previously stated problem can be seen through tutoring programs, CS help labs, and a variety of media outlets like discord and even instagram and facebook. Although these solutions can be useful to a certain extent, there are indeed gaps to them. A gap for these situations is that the students themselves have to take the initiative, and that students aren’t always in control of many of the factors which influence their day-to-day lives, or their ability to effect change. Prior solutions solely require students to help students, there is no higher involvement from the department, the professors, etc. 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r w:rsidDel="00000000" w:rsidR="00000000" w:rsidRPr="00000000">
        <w:rPr>
          <w:rtl w:val="0"/>
        </w:rPr>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pStyle w:val="Heading1"/>
        <w:rPr>
          <w:rFonts w:ascii="Lora" w:cs="Lora" w:eastAsia="Lora" w:hAnsi="Lora"/>
          <w:b w:val="1"/>
          <w:sz w:val="32"/>
          <w:szCs w:val="32"/>
        </w:rPr>
      </w:pPr>
      <w:bookmarkStart w:colFirst="0" w:colLast="0" w:name="_wqp7tkbpdvfa" w:id="4"/>
      <w:bookmarkEnd w:id="4"/>
      <w:r w:rsidDel="00000000" w:rsidR="00000000" w:rsidRPr="00000000">
        <w:br w:type="page"/>
      </w:r>
      <w:r w:rsidDel="00000000" w:rsidR="00000000" w:rsidRPr="00000000">
        <w:rPr>
          <w:rFonts w:ascii="Lora" w:cs="Lora" w:eastAsia="Lora" w:hAnsi="Lora"/>
          <w:b w:val="1"/>
          <w:sz w:val="32"/>
          <w:szCs w:val="32"/>
          <w:rtl w:val="0"/>
        </w:rPr>
        <w:t xml:space="preserve">Prior Solutions</w:t>
      </w:r>
      <w:r w:rsidDel="00000000" w:rsidR="00000000" w:rsidRPr="00000000">
        <w:rPr>
          <w:rtl w:val="0"/>
        </w:rPr>
      </w:r>
    </w:p>
    <w:p w:rsidR="00000000" w:rsidDel="00000000" w:rsidP="00000000" w:rsidRDefault="00000000" w:rsidRPr="00000000" w14:paraId="00000010">
      <w:pPr>
        <w:pStyle w:val="Heading2"/>
        <w:rPr>
          <w:rFonts w:ascii="Lora" w:cs="Lora" w:eastAsia="Lora" w:hAnsi="Lora"/>
          <w:sz w:val="24"/>
          <w:szCs w:val="24"/>
        </w:rPr>
      </w:pPr>
      <w:bookmarkStart w:colFirst="0" w:colLast="0" w:name="_ll8p5ht17ilf" w:id="5"/>
      <w:bookmarkEnd w:id="5"/>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1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1C">
      <w:pPr>
        <w:pStyle w:val="Heading2"/>
        <w:rPr/>
      </w:pPr>
      <w:bookmarkStart w:colFirst="0" w:colLast="0" w:name="_5g5zpccrk600" w:id="6"/>
      <w:bookmarkEnd w:id="6"/>
      <w:r w:rsidDel="00000000" w:rsidR="00000000" w:rsidRPr="00000000">
        <w:rPr>
          <w:rtl w:val="0"/>
        </w:rPr>
      </w:r>
    </w:p>
    <w:p w:rsidR="00000000" w:rsidDel="00000000" w:rsidP="00000000" w:rsidRDefault="00000000" w:rsidRPr="00000000" w14:paraId="0000001D">
      <w:pPr>
        <w:pStyle w:val="Heading2"/>
        <w:rPr/>
      </w:pPr>
      <w:bookmarkStart w:colFirst="0" w:colLast="0" w:name="_on3qzi2h66qp"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lv1dnir8vw0u" w:id="8"/>
      <w:bookmarkEnd w:id="8"/>
      <w:commentRangeStart w:id="1"/>
      <w:commentRangeStart w:id="2"/>
      <w:commentRangeStart w:id="3"/>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pStyle w:val="Heading2"/>
        <w:rPr>
          <w:rFonts w:ascii="Lora" w:cs="Lora" w:eastAsia="Lora" w:hAnsi="Lora"/>
        </w:rPr>
      </w:pPr>
      <w:bookmarkStart w:colFirst="0" w:colLast="0" w:name="_cpyyhdypznoe" w:id="9"/>
      <w:bookmarkEnd w:id="9"/>
      <w:r w:rsidDel="00000000" w:rsidR="00000000" w:rsidRPr="00000000">
        <w:rPr>
          <w:rFonts w:ascii="Lora" w:cs="Lora" w:eastAsia="Lora" w:hAnsi="Lora"/>
        </w:rPr>
        <w:drawing>
          <wp:inline distB="114300" distT="114300" distL="114300" distR="114300">
            <wp:extent cx="6858000" cy="4787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83mnpji0ap9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Lora" w:cs="Lora" w:eastAsia="Lora" w:hAnsi="Lora"/>
          <w:sz w:val="24"/>
          <w:szCs w:val="24"/>
        </w:rPr>
      </w:pPr>
      <w:bookmarkStart w:colFirst="0" w:colLast="0" w:name="_l5ma0sd0k5kv" w:id="11"/>
      <w:bookmarkEnd w:id="11"/>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w:t>
      </w:r>
      <w:commentRangeStart w:id="4"/>
      <w:r w:rsidDel="00000000" w:rsidR="00000000" w:rsidRPr="00000000">
        <w:rPr>
          <w:rFonts w:ascii="Lora" w:cs="Lora" w:eastAsia="Lora" w:hAnsi="Lora"/>
          <w:rtl w:val="0"/>
        </w:rPr>
        <w:t xml:space="preserve">may very well be discouraged from doing so again.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858000" cy="4000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ind w:left="0" w:firstLine="0"/>
        <w:rPr>
          <w:rFonts w:ascii="Lora" w:cs="Lora" w:eastAsia="Lora" w:hAnsi="Lora"/>
          <w:b w:val="1"/>
          <w:sz w:val="32"/>
          <w:szCs w:val="32"/>
        </w:rPr>
      </w:pPr>
      <w:bookmarkStart w:colFirst="0" w:colLast="0" w:name="_5cwtvzrvc99b" w:id="12"/>
      <w:bookmarkEnd w:id="12"/>
      <w:r w:rsidDel="00000000" w:rsidR="00000000" w:rsidRPr="00000000">
        <w:rPr>
          <w:rFonts w:ascii="Lora" w:cs="Lora" w:eastAsia="Lora" w:hAnsi="Lora"/>
          <w:b w:val="1"/>
          <w:sz w:val="32"/>
          <w:szCs w:val="32"/>
          <w:rtl w:val="0"/>
        </w:rPr>
        <w:t xml:space="preserve">Comparison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4D">
      <w:pPr>
        <w:pStyle w:val="Title"/>
        <w:rPr>
          <w:rFonts w:ascii="Lora" w:cs="Lora" w:eastAsia="Lora" w:hAnsi="Lora"/>
          <w:b w:val="1"/>
          <w:sz w:val="32"/>
          <w:szCs w:val="32"/>
        </w:rPr>
      </w:pPr>
      <w:bookmarkStart w:colFirst="0" w:colLast="0" w:name="_sx5dyvg9x9fj" w:id="13"/>
      <w:bookmarkEnd w:id="13"/>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rFonts w:ascii="Lora" w:cs="Lora" w:eastAsia="Lora" w:hAnsi="Lora"/>
          <w:shd w:fill="d9d2e9" w:val="clear"/>
        </w:rPr>
      </w:pPr>
      <w:bookmarkStart w:colFirst="0" w:colLast="0" w:name="_u1ncasqjojez" w:id="14"/>
      <w:bookmarkEnd w:id="14"/>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4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50">
      <w:pPr>
        <w:rPr>
          <w:rFonts w:ascii="Lora" w:cs="Lora" w:eastAsia="Lora" w:hAnsi="Lora"/>
        </w:rPr>
      </w:pP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commentRangeStart w:id="5"/>
      <w:commentRangeStart w:id="6"/>
      <w:commentRangeStart w:id="7"/>
      <w:r w:rsidDel="00000000" w:rsidR="00000000" w:rsidRPr="00000000">
        <w:rPr>
          <w:rtl w:val="0"/>
        </w:rPr>
      </w:r>
    </w:p>
    <w:p w:rsidR="00000000" w:rsidDel="00000000" w:rsidP="00000000" w:rsidRDefault="00000000" w:rsidRPr="00000000" w14:paraId="00000052">
      <w:pPr>
        <w:rPr>
          <w:rFonts w:ascii="Lora" w:cs="Lora" w:eastAsia="Lora" w:hAnsi="Lora"/>
        </w:rPr>
      </w:pP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mtzec7g0hsgv" w:id="15"/>
      <w:bookmarkEnd w:id="15"/>
      <w:commentRangeStart w:id="8"/>
      <w:commentRangeStart w:id="9"/>
      <w:r w:rsidDel="00000000" w:rsidR="00000000" w:rsidRPr="00000000">
        <w:rPr>
          <w:b w:val="1"/>
          <w:rtl w:val="0"/>
        </w:rPr>
        <w:t xml:space="preserve">Overview</w:t>
      </w:r>
      <w:r w:rsidDel="00000000" w:rsidR="00000000" w:rsidRPr="00000000">
        <w:rPr>
          <w:rtl w:val="0"/>
        </w:rPr>
        <w:t xml:space="preser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9">
      <w:pPr>
        <w:rPr>
          <w:rFonts w:ascii="Lora" w:cs="Lora" w:eastAsia="Lora" w:hAnsi="Lora"/>
          <w:sz w:val="22"/>
          <w:szCs w:val="22"/>
        </w:rPr>
      </w:pPr>
      <w:r w:rsidDel="00000000" w:rsidR="00000000" w:rsidRPr="00000000">
        <w:rPr>
          <w:rFonts w:ascii="Lora" w:cs="Lora" w:eastAsia="Lora" w:hAnsi="Lora"/>
          <w:rtl w:val="0"/>
        </w:rPr>
        <w:t xml:space="preserve">The Intersectional Insights hub is a web-based application that empowers </w:t>
      </w:r>
      <w:r w:rsidDel="00000000" w:rsidR="00000000" w:rsidRPr="00000000">
        <w:rPr>
          <w:rFonts w:ascii="Lora" w:cs="Lora" w:eastAsia="Lora" w:hAnsi="Lora"/>
          <w:rtl w:val="0"/>
        </w:rPr>
        <w:t xml:space="preserve">users</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(student, professor, administrator, etc.) </w:t>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 </w:t>
      </w:r>
      <w:r w:rsidDel="00000000" w:rsidR="00000000" w:rsidRPr="00000000">
        <w:rPr>
          <w:rFonts w:ascii="Lora" w:cs="Lora" w:eastAsia="Lora" w:hAnsi="Lora"/>
          <w:sz w:val="22"/>
          <w:szCs w:val="22"/>
          <w:rtl w:val="0"/>
        </w:rPr>
        <w:t xml:space="preserve">The feedback portion will have a “history”, allowing the user to track their feedback’s progress throughout the process of being addressed, while also being able to connect and communicate with others who have similar concerns and experiences.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Fonts w:ascii="Lora" w:cs="Lora" w:eastAsia="Lora" w:hAnsi="Lora"/>
          <w:rtl w:val="0"/>
        </w:rPr>
        <w:t xml:space="preserve">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5E">
      <w:pPr>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5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60">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6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6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63">
      <w:pPr>
        <w:rPr>
          <w:rFonts w:ascii="Lora" w:cs="Lora" w:eastAsia="Lora" w:hAnsi="Lora"/>
        </w:rPr>
      </w:pPr>
      <w:r w:rsidDel="00000000" w:rsidR="00000000" w:rsidRPr="00000000">
        <w:rPr>
          <w:rtl w:val="0"/>
        </w:rPr>
      </w:r>
    </w:p>
    <w:p w:rsidR="00000000" w:rsidDel="00000000" w:rsidP="00000000" w:rsidRDefault="00000000" w:rsidRPr="00000000" w14:paraId="00000064">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65">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66">
      <w:pPr>
        <w:rPr>
          <w:rFonts w:ascii="Lora" w:cs="Lora" w:eastAsia="Lora" w:hAnsi="Lora"/>
        </w:rPr>
      </w:pPr>
      <w:r w:rsidDel="00000000" w:rsidR="00000000" w:rsidRPr="00000000">
        <w:rPr>
          <w:rtl w:val="0"/>
        </w:rPr>
      </w:r>
    </w:p>
    <w:p w:rsidR="00000000" w:rsidDel="00000000" w:rsidP="00000000" w:rsidRDefault="00000000" w:rsidRPr="00000000" w14:paraId="00000067">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68">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C">
      <w:pPr>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E">
      <w:pPr>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Feedback will be analyzed by appropriate methods (mainly human analysis) to determine what insight may be provided, prior to the problem being addressed.</w:t>
      </w:r>
    </w:p>
    <w:p w:rsidR="00000000" w:rsidDel="00000000" w:rsidP="00000000" w:rsidRDefault="00000000" w:rsidRPr="00000000" w14:paraId="00000070">
      <w:pPr>
        <w:rPr>
          <w:rFonts w:ascii="Lora" w:cs="Lora" w:eastAsia="Lora" w:hAnsi="Lora"/>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r w:rsidDel="00000000" w:rsidR="00000000" w:rsidRPr="00000000">
        <w:rPr>
          <w:rFonts w:ascii="Lora" w:cs="Lora" w:eastAsia="Lora" w:hAnsi="Lora"/>
          <w:rtl w:val="0"/>
        </w:rPr>
        <w:t xml:space="preserve">viewing its status as it moves through various stages</w:t>
      </w:r>
      <w:r w:rsidDel="00000000" w:rsidR="00000000" w:rsidRPr="00000000">
        <w:rPr>
          <w:rFonts w:ascii="Lora" w:cs="Lora" w:eastAsia="Lora" w:hAnsi="Lora"/>
          <w:rtl w:val="0"/>
        </w:rPr>
        <w:t xml:space="preserve"> such as if the comment was read yet, if the person providing the feedback has started writing anything up yet, etc..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A </w:t>
      </w:r>
      <w:r w:rsidDel="00000000" w:rsidR="00000000" w:rsidRPr="00000000">
        <w:rPr>
          <w:rFonts w:ascii="Lora" w:cs="Lora" w:eastAsia="Lora" w:hAnsi="Lora"/>
          <w:rtl w:val="0"/>
        </w:rPr>
        <w:t xml:space="preserve">community feature allows users to engage in discussions with peers who have similar experiences or concerns</w:t>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and emote on helpful comments and </w:t>
      </w:r>
      <w:r w:rsidDel="00000000" w:rsidR="00000000" w:rsidRPr="00000000">
        <w:rPr>
          <w:rFonts w:ascii="Lora" w:cs="Lora" w:eastAsia="Lora" w:hAnsi="Lora"/>
          <w:rtl w:val="0"/>
        </w:rPr>
        <w:t xml:space="preserve">show support</w:t>
      </w:r>
      <w:r w:rsidDel="00000000" w:rsidR="00000000" w:rsidRPr="00000000">
        <w:rPr>
          <w:rFonts w:ascii="Lora" w:cs="Lora" w:eastAsia="Lora" w:hAnsi="Lora"/>
          <w:rtl w:val="0"/>
        </w:rPr>
        <w:t xml:space="preserve"> without providing feedback will also allow </w:t>
      </w:r>
      <w:r w:rsidDel="00000000" w:rsidR="00000000" w:rsidRPr="00000000">
        <w:rPr>
          <w:rFonts w:ascii="Lora" w:cs="Lora" w:eastAsia="Lora" w:hAnsi="Lora"/>
          <w:rtl w:val="0"/>
        </w:rPr>
        <w:t xml:space="preserve">users to participate even if they don’t feel comfortable submitting their own feedback request.</w:t>
      </w:r>
      <w:r w:rsidDel="00000000" w:rsidR="00000000" w:rsidRPr="00000000">
        <w:rPr>
          <w:rFonts w:ascii="Lora" w:cs="Lora" w:eastAsia="Lora" w:hAnsi="Lora"/>
          <w:rtl w:val="0"/>
        </w:rPr>
        <w:t xml:space="preserve"> Creating this environment for a helpful community will ease the effects of imposter syndrome by eliminating the feeling of isolation.</w:t>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Fonts w:ascii="Lora" w:cs="Lora" w:eastAsia="Lora" w:hAnsi="Lora"/>
          <w:rtl w:val="0"/>
        </w:rPr>
        <w:t xml:space="preserve">To wrap up, Intersectional Insights </w:t>
      </w:r>
      <w:r w:rsidDel="00000000" w:rsidR="00000000" w:rsidRPr="00000000">
        <w:rPr>
          <w:rFonts w:ascii="Lora" w:cs="Lora" w:eastAsia="Lora" w:hAnsi="Lora"/>
          <w:rtl w:val="0"/>
        </w:rPr>
        <w:t xml:space="preserve">bridges the gap between feedback providers and receivers, </w:t>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6">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8" w:date="2023-10-15T20:18:3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description, can be less verbose with consistent headers, merging some redundancy e.g. the suggested edits below</w:t>
      </w:r>
    </w:p>
  </w:comment>
  <w:comment w:author="Gregory Nelson" w:id="9" w:date="2023-10-15T20:19:5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H2 or H1 level</w:t>
      </w:r>
    </w:p>
  </w:comment>
  <w:comment w:author="Gregory Nelson" w:id="5" w:date="2023-10-15T20:35:3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for regrade, but your team/designers should come up with at least 3 concrete examples with the specific insight coming back. It will allow you to gut check the insight system would actually help the student / address problem causality. A good mix is something like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feedback where the student is pointing out something where it is mostly the prof / other party's fault, e.g. stereotype threat, saying ~"if you can't do this yet, you're not good enough and should quit"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feedback/issue where it's more on the student, like the insight that comes back to the student is more self-work or taking advantage of resources they don't know, and/or root cause addressing the negative feedback loop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 kind of complex feedback/issue where there is a mix among the parties involved, and also some issues with the system they are placed within. like the tests are too difficult / beyond the class material, but the student is responding in non-adaptive ways. systems level issue: the tests are too difficult because some accrediting body mandates them that way.</w:t>
      </w:r>
    </w:p>
  </w:comment>
  <w:comment w:author="Gregory Nelson" w:id="6" w:date="2023-10-17T14:23:2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 what do you mean by this: "Focus the mockups on the core features, and having the emotional support properties, and other key causality/properties. Make the 3 examples here(https://docs.google.com/document/d/1fxrl4o1tdInE3tFvIu5DXQxTnZmhgBSOhRQXIoC3uwI/edit?disco=AAAA8KT6rCc)"</w:t>
      </w:r>
    </w:p>
  </w:comment>
  <w:comment w:author="Gregory Nelson" w:id="7" w:date="2023-10-17T14:24:5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3 concrete examples of a student sharing feedback. There is an outline above of the 3 examples started for you. If one of the examples is unclear I can answer more questions about it. @tereza.holubcova@maine.edu</w:t>
      </w:r>
    </w:p>
  </w:comment>
  <w:comment w:author="Andrew Bement" w:id="1" w:date="2023-09-30T13:17:4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 w:author="Gregory Nelson" w:id="2" w:date="2023-10-15T19:00:0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Gregory Nelson" w:id="3" w:date="2023-10-15T19:00:2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Gregory Nelson" w:id="0" w:date="2023-10-04T15:06:1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4" w:date="2023-10-15T20:44:0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causality point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