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Topic tagging will be in questions to organize discussions and make searching easier.</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Read receipts will be implemented to inform users when their messages have been viewed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 There will be a robust search functionality to help users find relevant discussions and answers and system will notify users of new messages or responses to their queries to enhance the user’s engagement.</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The app shall have an availability of 99% to ensure users can access it anytime they need.</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The app shall have security measures that prevent data breaches and unauthorized access, complying with OWASP.</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The app will use HTTPS for secure data transmission. Authentication and authorization will adhere to OAuth 2.0 standards.</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The system shall comply with data protection laws and regulations like GDPR</w:t>
      </w:r>
      <w:r w:rsidDel="00000000" w:rsidR="00000000" w:rsidRPr="00000000">
        <w:rPr>
          <w:rtl w:val="0"/>
        </w:rPr>
        <w:t xml:space="preserve"> or HIPAA, as applicable.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User anonymity shall be maintained where required, and personal information shall be securely stored and managed following the GDPR guidelines. The app will implement authorization checks. This ensures appropriate individuals access direct communication channels.</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The system shall be intuitive with a user satisfaction rate of at least 90% as measured through user surveys.</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The app shall comply with WCAG 2.1 Level AA accessibility standards to ensure usability by individuals with disabilities.</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 The platform will facilitate community moderation to maintain a positive and supportive environment. The moderation will also filter inappropriate questions or responses.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 system shall have capabilities to analyze the emotional context provided by users, to help in prioritizing the feedback based on the level of distress or dissatisfaction expressed.</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system should support real-time messaging with minimal latency and professors should receive prompt notifications for new messages.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platform should facilitate networking and group formations among students and will encourage social interaction and collaboration.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Monitoring and analytics tools shall be deployed to continuously track and analyze system performance, user engagement, and other critical metrics in real-time. These tools should provide insights into system throughput, latency, error rates, and user satisfaction, enabling proactive identification and resolution of potential issues before they impact the user experience.</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app shall be compatible across web, IOS, and Android platforms, providing a consistent user experience and should be compatible with 95% of devices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Allow users to control their privacy settings to manage who can see their profile and interact with them and to customize the interface to meet their academic needs and preferences.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platform should offer academic-focused features distinct from general-purpose platforms and easy access to connect with alumni and other mentors.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system shall be designed to consume resources (such as CPU, memory, and storage) efficiently to reduce operational costs and environmental impact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 All text and user interfaces shall be easily translatable, and date, time, currency, and other region-specific formats shall be automatically adjusted based on the user's locale.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app should be able to integrate seamlessly with the necessary third-party APIs, and platforms that are implemented.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