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Write down whatever you’ve got for a team mission statement in this document; we’ll compile the results and go from there.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Andrew: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"Embracing a collaborative learning environment, our team is committed to becoming comfortable with software development and engineering principles. Through open communication and mutual respect, we prioritize the journey of understanding and the process of creation. While we endeavor to shape a valuable product, our foremost goal remains the rich learning experience embedded in its development."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Samson: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Driven by a passion for technology and innovation, our team crafts innovative software that anticipates user needs, fosters collaboration, and upholds the highest standards of quality and reliability.</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Samuel: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create a product which can help others while collaborating and learning ourselves. Trying to  find new ways to create the best design we can. While making sure to listen to everyone's ideas and letting teamwork drive our process.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Kevin: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a program which addresses and attempts to solve the overall problem category in an easy-to-use and efficient solution.</w:t>
      </w:r>
    </w:p>
    <w:p w:rsidR="00000000" w:rsidDel="00000000" w:rsidP="00000000" w:rsidRDefault="00000000" w:rsidRPr="00000000" w14:paraId="00000014">
      <w:pPr>
        <w:rPr/>
      </w:pPr>
      <w:r w:rsidDel="00000000" w:rsidR="00000000" w:rsidRPr="00000000">
        <w:rPr>
          <w:rtl w:val="0"/>
        </w:rPr>
        <w:t xml:space="preserve">The coding should be done in a way that can be easily understood and done in a way that is dynamic enough to allow for multiple features to be worked on and implemented simultaneously and separately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Tereza: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