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 Direct Communication with Decision Makers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"As a student, if I have a pressing issue, I want an option to message a specific authority, like a professor or department head, to directly address my concern.”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Tasks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Research and Requirement Gathering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interviews or surveys with students to understand their needs and preferences for direct communication.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decision makers to understand their comfort level and boundaries regarding direct communication.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messaging interface that allows students to select and message a specific authority.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a directory or list of decision makers available for direct messaging.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features for message notifications and histories.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 Development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a database to store messaging histories, user preferences, and authority details.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API endpoints for messaging, fetching authority lists, and notifications.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Frontend Development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messaging interface based on the design.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students can search, select, and message authorities seamlessly.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unit tests for backend functions.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integration tests to ensure frontend and backend alignment.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 students and decision makers in user acceptance testing.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guides detailing the direct communication features and usage.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and execute a deployment strategy.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post-deployment for potential issues and gather user feedback.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Messaging Interface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offer a user interface where students can compose and send messages to specific authorities.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 should be stored securely and be accessible for later reference.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Directory of Authorities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directory or list of available decision makers should be provided, complete with relevant details.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should be able to search, filter, and select from this directory.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Notifications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message receipt, the respective authority should be notified.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should also receive notifications for replies or other related communications.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Privacy Controls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settings for students and authorities to control the visibility and accessibility of their communication.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messaging interface and authority directory should be intuitive, ensuring students can communicate without hindrance.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delivery and notification mechanisms should be swift, avoiding significant delays.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communications should be encrypted and stored securely.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authentication methods should protect access to messaging functionalities.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academic community expands, the system should be capable of supporting increased communication volumes without degrading performance.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system uptime is critical, ensuring students can reach out whenever a pressing issue arises.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future changes or updates to the communication feature should be possible without causing system-wide disruptions.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communication interface should adhere to accessibility norms, enabling all students to effectively use it.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