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color w:val="232323"/>
          <w:sz w:val="24"/>
          <w:szCs w:val="24"/>
          <w:highlight w:val="white"/>
        </w:rPr>
      </w:pPr>
      <w:r w:rsidDel="00000000" w:rsidR="00000000" w:rsidRPr="00000000">
        <w:rPr>
          <w:color w:val="232323"/>
          <w:sz w:val="24"/>
          <w:szCs w:val="24"/>
          <w:highlight w:val="white"/>
          <w:rtl w:val="0"/>
        </w:rPr>
        <w:t xml:space="preserve">Ng, Y. C. (2015). Flexibility in Graduate Clinical Assignments. </w:t>
      </w:r>
      <w:r w:rsidDel="00000000" w:rsidR="00000000" w:rsidRPr="00000000">
        <w:rPr>
          <w:i w:val="1"/>
          <w:color w:val="232323"/>
          <w:sz w:val="24"/>
          <w:szCs w:val="24"/>
          <w:highlight w:val="white"/>
          <w:rtl w:val="0"/>
        </w:rPr>
        <w:t xml:space="preserve">Nurse Educator, 40 </w:t>
      </w:r>
      <w:r w:rsidDel="00000000" w:rsidR="00000000" w:rsidRPr="00000000">
        <w:rPr>
          <w:color w:val="232323"/>
          <w:sz w:val="24"/>
          <w:szCs w:val="24"/>
          <w:highlight w:val="white"/>
          <w:rtl w:val="0"/>
        </w:rPr>
        <w:t xml:space="preserve">(5), 227-277. doi: 10.1097/NNE.0000000000000160.</w:t>
      </w:r>
    </w:p>
    <w:p w:rsidR="00000000" w:rsidDel="00000000" w:rsidP="00000000" w:rsidRDefault="00000000" w:rsidRPr="00000000" w14:paraId="00000002">
      <w:pPr>
        <w:rPr>
          <w:color w:val="232323"/>
          <w:sz w:val="24"/>
          <w:szCs w:val="24"/>
          <w:highlight w:val="white"/>
        </w:rPr>
      </w:pPr>
      <w:r w:rsidDel="00000000" w:rsidR="00000000" w:rsidRPr="00000000">
        <w:rPr>
          <w:rtl w:val="0"/>
        </w:rPr>
      </w:r>
    </w:p>
    <w:p w:rsidR="00000000" w:rsidDel="00000000" w:rsidP="00000000" w:rsidRDefault="00000000" w:rsidRPr="00000000" w14:paraId="00000003">
      <w:pPr>
        <w:ind w:firstLine="720"/>
        <w:rPr>
          <w:color w:val="232323"/>
          <w:sz w:val="24"/>
          <w:szCs w:val="24"/>
          <w:highlight w:val="white"/>
        </w:rPr>
      </w:pPr>
      <w:r w:rsidDel="00000000" w:rsidR="00000000" w:rsidRPr="00000000">
        <w:rPr>
          <w:color w:val="232323"/>
          <w:sz w:val="24"/>
          <w:szCs w:val="24"/>
          <w:highlight w:val="white"/>
          <w:rtl w:val="0"/>
        </w:rPr>
        <w:t xml:space="preserve">The text discusses a study that implemented a flexible approach to assignment deadlines for graduate students in a nursing program. Instead of assigning specific deadlines for each assignment, the instructor provided a due date for the first assignment and a final date for the submission of the other three assignments. The students were allowed to self-assign deadlines for the remaining assignments. The study found that most students completed and submitted their assignments ahead of the actual due date, showing that providing flexibility in assignment deadlines can motivate students to exhibit responsible behavior and reduce stress levels. The study concludes that this approach could be helpful in enabling students to manage their time effectively, especially those who are working adults. This will help support my research paper as it shows how flexible deadlines are effective and healthy for students. The results will be extremely useful for the paper.</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