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B1E6" w14:textId="67057B7F" w:rsidR="009C3E69" w:rsidRPr="00861552" w:rsidRDefault="00433F96" w:rsidP="00304EC2">
      <w:pPr>
        <w:spacing w:line="360" w:lineRule="auto"/>
        <w:jc w:val="center"/>
      </w:pPr>
      <w:r w:rsidRPr="00861552">
        <w:t>Asad</w:t>
      </w:r>
      <w:r w:rsidR="009C3E69" w:rsidRPr="00861552">
        <w:t xml:space="preserve"> – </w:t>
      </w:r>
      <w:r w:rsidRPr="00861552">
        <w:t>Anthropology and the colonial encounter</w:t>
      </w:r>
      <w:r w:rsidR="00E93C02" w:rsidRPr="00861552">
        <w:t>?</w:t>
      </w:r>
    </w:p>
    <w:p w14:paraId="761C1D35" w14:textId="77777777" w:rsidR="00861552" w:rsidRPr="00861552" w:rsidRDefault="009C3E69" w:rsidP="00861552">
      <w:pPr>
        <w:tabs>
          <w:tab w:val="left" w:pos="2605"/>
        </w:tabs>
        <w:spacing w:line="360" w:lineRule="auto"/>
        <w:jc w:val="both"/>
        <w:rPr>
          <w:b/>
          <w:bCs/>
          <w:sz w:val="22"/>
          <w:szCs w:val="22"/>
        </w:rPr>
      </w:pPr>
      <w:r w:rsidRPr="00861552">
        <w:rPr>
          <w:b/>
          <w:bCs/>
          <w:sz w:val="22"/>
          <w:szCs w:val="22"/>
        </w:rPr>
        <w:t>Resonated Passage:</w:t>
      </w:r>
    </w:p>
    <w:p w14:paraId="70048CCB" w14:textId="77777777" w:rsidR="009A4FCD" w:rsidRDefault="00861552" w:rsidP="00861552">
      <w:pPr>
        <w:pStyle w:val="p1"/>
        <w:spacing w:line="360" w:lineRule="auto"/>
        <w:jc w:val="center"/>
        <w:rPr>
          <w:b/>
          <w:bCs/>
          <w:i/>
          <w:iCs/>
          <w:sz w:val="22"/>
          <w:szCs w:val="22"/>
        </w:rPr>
      </w:pPr>
      <w:r w:rsidRPr="003E4085">
        <w:rPr>
          <w:rFonts w:ascii="Times New Roman" w:hAnsi="Times New Roman" w:cs="Times New Roman"/>
          <w:b/>
          <w:bCs/>
          <w:i/>
          <w:iCs/>
          <w:color w:val="000000" w:themeColor="text1"/>
          <w:sz w:val="22"/>
          <w:szCs w:val="22"/>
        </w:rPr>
        <w:t>“</w:t>
      </w:r>
      <w:r w:rsidRPr="003E4085">
        <w:rPr>
          <w:rFonts w:ascii="Times New Roman" w:hAnsi="Times New Roman" w:cs="Times New Roman"/>
          <w:i/>
          <w:iCs/>
          <w:color w:val="000000" w:themeColor="text1"/>
          <w:sz w:val="22"/>
          <w:szCs w:val="22"/>
        </w:rPr>
        <w:t>It is worth noting that virtually no European</w:t>
      </w:r>
      <w:r w:rsidRPr="003E4085">
        <w:rPr>
          <w:rFonts w:ascii="Times New Roman" w:hAnsi="Times New Roman" w:cs="Times New Roman"/>
          <w:i/>
          <w:iCs/>
          <w:color w:val="000000" w:themeColor="text1"/>
          <w:sz w:val="22"/>
          <w:szCs w:val="22"/>
        </w:rPr>
        <w:t xml:space="preserve"> </w:t>
      </w:r>
      <w:r w:rsidRPr="00861552">
        <w:rPr>
          <w:rFonts w:ascii="Times New Roman" w:hAnsi="Times New Roman" w:cs="Times New Roman"/>
          <w:i/>
          <w:iCs/>
          <w:color w:val="000000" w:themeColor="text1"/>
          <w:sz w:val="22"/>
          <w:szCs w:val="22"/>
        </w:rPr>
        <w:t>anthropologist has been won over personally to the subordinated culture</w:t>
      </w:r>
      <w:r w:rsidRPr="003E4085">
        <w:rPr>
          <w:rFonts w:ascii="Times New Roman" w:hAnsi="Times New Roman" w:cs="Times New Roman"/>
          <w:i/>
          <w:iCs/>
          <w:color w:val="000000" w:themeColor="text1"/>
          <w:sz w:val="22"/>
          <w:szCs w:val="22"/>
        </w:rPr>
        <w:t xml:space="preserve"> </w:t>
      </w:r>
      <w:r w:rsidRPr="00861552">
        <w:rPr>
          <w:rFonts w:ascii="Times New Roman" w:hAnsi="Times New Roman" w:cs="Times New Roman"/>
          <w:i/>
          <w:iCs/>
          <w:color w:val="000000" w:themeColor="text1"/>
          <w:sz w:val="22"/>
          <w:szCs w:val="22"/>
        </w:rPr>
        <w:t>he has studied; although countless non-Europeans, having come to the</w:t>
      </w:r>
      <w:r w:rsidRPr="003E4085">
        <w:rPr>
          <w:rFonts w:ascii="Times New Roman" w:hAnsi="Times New Roman" w:cs="Times New Roman"/>
          <w:i/>
          <w:iCs/>
          <w:color w:val="000000" w:themeColor="text1"/>
          <w:sz w:val="22"/>
          <w:szCs w:val="22"/>
        </w:rPr>
        <w:t xml:space="preserve"> </w:t>
      </w:r>
      <w:r w:rsidRPr="00861552">
        <w:rPr>
          <w:rFonts w:ascii="Times New Roman" w:hAnsi="Times New Roman" w:cs="Times New Roman"/>
          <w:i/>
          <w:iCs/>
          <w:color w:val="000000" w:themeColor="text1"/>
          <w:sz w:val="22"/>
          <w:szCs w:val="22"/>
        </w:rPr>
        <w:t>West to study its culture, have been captured by its values and assumptions</w:t>
      </w:r>
      <w:r w:rsidR="003E2253">
        <w:rPr>
          <w:rFonts w:ascii="Times New Roman" w:hAnsi="Times New Roman" w:cs="Times New Roman"/>
          <w:i/>
          <w:iCs/>
          <w:color w:val="000000" w:themeColor="text1"/>
          <w:sz w:val="22"/>
          <w:szCs w:val="22"/>
        </w:rPr>
        <w:t xml:space="preserve"> […].</w:t>
      </w:r>
      <w:r w:rsidRPr="00861552">
        <w:rPr>
          <w:rFonts w:ascii="Times New Roman" w:hAnsi="Times New Roman" w:cs="Times New Roman"/>
          <w:i/>
          <w:iCs/>
          <w:color w:val="000000" w:themeColor="text1"/>
          <w:sz w:val="22"/>
          <w:szCs w:val="22"/>
        </w:rPr>
        <w:t xml:space="preserve"> The reason for this</w:t>
      </w:r>
      <w:r w:rsidRPr="003E4085">
        <w:rPr>
          <w:rFonts w:ascii="Times New Roman" w:hAnsi="Times New Roman" w:cs="Times New Roman"/>
          <w:i/>
          <w:iCs/>
          <w:color w:val="000000" w:themeColor="text1"/>
          <w:sz w:val="22"/>
          <w:szCs w:val="22"/>
        </w:rPr>
        <w:t xml:space="preserve"> </w:t>
      </w:r>
      <w:r w:rsidRPr="00861552">
        <w:rPr>
          <w:rFonts w:ascii="Times New Roman" w:hAnsi="Times New Roman" w:cs="Times New Roman"/>
          <w:i/>
          <w:iCs/>
          <w:color w:val="000000" w:themeColor="text1"/>
          <w:sz w:val="22"/>
          <w:szCs w:val="22"/>
        </w:rPr>
        <w:t>asymmetry is the dialectic of world power.</w:t>
      </w:r>
      <w:r w:rsidRPr="003E4085">
        <w:rPr>
          <w:rFonts w:ascii="Times New Roman" w:hAnsi="Times New Roman" w:cs="Times New Roman"/>
          <w:i/>
          <w:iCs/>
          <w:color w:val="000000" w:themeColor="text1"/>
          <w:sz w:val="22"/>
          <w:szCs w:val="22"/>
        </w:rPr>
        <w:t>” (p. 92)</w:t>
      </w:r>
      <w:r w:rsidR="003F7435" w:rsidRPr="003E4085">
        <w:rPr>
          <w:b/>
          <w:bCs/>
          <w:i/>
          <w:iCs/>
          <w:sz w:val="22"/>
          <w:szCs w:val="22"/>
        </w:rPr>
        <w:tab/>
      </w:r>
    </w:p>
    <w:p w14:paraId="7800252A" w14:textId="440ADB10" w:rsidR="003E2253" w:rsidRPr="003E2253" w:rsidRDefault="009A4FCD" w:rsidP="009A4FCD">
      <w:pPr>
        <w:pStyle w:val="p1"/>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This passage resonated with me because of how it exposes how power shapes not only what we learn but who we become through learning.</w:t>
      </w:r>
      <w:r>
        <w:rPr>
          <w:i/>
          <w:iCs/>
          <w:sz w:val="22"/>
          <w:szCs w:val="22"/>
        </w:rPr>
        <w:t xml:space="preserve"> </w:t>
      </w:r>
      <w:r>
        <w:rPr>
          <w:rFonts w:ascii="Times New Roman" w:hAnsi="Times New Roman" w:cs="Times New Roman"/>
          <w:color w:val="000000" w:themeColor="text1"/>
          <w:sz w:val="22"/>
          <w:szCs w:val="22"/>
        </w:rPr>
        <w:t xml:space="preserve">His idea that understanding moves towards the dominant direction reveals to me that education can quietly reproduce global hierarchies. “[T]he dialectic of world power” suggests that even the act of studying another culture is structured by uneven influence. This passage </w:t>
      </w:r>
      <w:r w:rsidR="003E2253" w:rsidRPr="003E2253">
        <w:rPr>
          <w:rFonts w:ascii="Times New Roman" w:hAnsi="Times New Roman" w:cs="Times New Roman"/>
          <w:color w:val="000000" w:themeColor="text1"/>
          <w:sz w:val="22"/>
          <w:szCs w:val="22"/>
        </w:rPr>
        <w:t>made me reflect on how easily curiosity turns into absorption within dominant frameworks, where the “neutral” act of learning becomes alignment</w:t>
      </w:r>
      <w:r>
        <w:rPr>
          <w:rFonts w:ascii="Times New Roman" w:hAnsi="Times New Roman" w:cs="Times New Roman"/>
          <w:color w:val="000000" w:themeColor="text1"/>
          <w:sz w:val="22"/>
          <w:szCs w:val="22"/>
        </w:rPr>
        <w:t>.</w:t>
      </w:r>
    </w:p>
    <w:p w14:paraId="1AEDFFCE" w14:textId="77777777" w:rsidR="009C3E69" w:rsidRPr="00861552" w:rsidRDefault="009C3E69" w:rsidP="00861552">
      <w:pPr>
        <w:tabs>
          <w:tab w:val="left" w:pos="3187"/>
        </w:tabs>
        <w:spacing w:line="360" w:lineRule="auto"/>
        <w:jc w:val="both"/>
        <w:rPr>
          <w:b/>
          <w:bCs/>
          <w:sz w:val="22"/>
          <w:szCs w:val="22"/>
        </w:rPr>
      </w:pPr>
      <w:r w:rsidRPr="00861552">
        <w:rPr>
          <w:b/>
          <w:bCs/>
          <w:sz w:val="22"/>
          <w:szCs w:val="22"/>
        </w:rPr>
        <w:t>Grappling Passage:</w:t>
      </w:r>
    </w:p>
    <w:p w14:paraId="0EE18973" w14:textId="34C5637D" w:rsidR="00861552" w:rsidRDefault="00861552" w:rsidP="00861552">
      <w:pPr>
        <w:pStyle w:val="p1"/>
        <w:spacing w:line="360" w:lineRule="auto"/>
        <w:jc w:val="center"/>
        <w:rPr>
          <w:rFonts w:ascii="Times New Roman" w:hAnsi="Times New Roman" w:cs="Times New Roman"/>
          <w:i/>
          <w:iCs/>
          <w:color w:val="000000" w:themeColor="text1"/>
          <w:sz w:val="22"/>
          <w:szCs w:val="22"/>
        </w:rPr>
      </w:pPr>
      <w:r w:rsidRPr="003E4085">
        <w:rPr>
          <w:rFonts w:ascii="Times New Roman" w:hAnsi="Times New Roman" w:cs="Times New Roman"/>
          <w:b/>
          <w:bCs/>
          <w:i/>
          <w:iCs/>
          <w:color w:val="000000" w:themeColor="text1"/>
          <w:sz w:val="22"/>
          <w:szCs w:val="22"/>
        </w:rPr>
        <w:t>“</w:t>
      </w:r>
      <w:r w:rsidRPr="003E4085">
        <w:rPr>
          <w:rFonts w:ascii="Times New Roman" w:hAnsi="Times New Roman" w:cs="Times New Roman"/>
          <w:i/>
          <w:iCs/>
          <w:color w:val="000000" w:themeColor="text1"/>
          <w:sz w:val="22"/>
          <w:szCs w:val="22"/>
        </w:rPr>
        <w:t>Thus the scientific definition</w:t>
      </w:r>
      <w:r w:rsidRPr="003E4085">
        <w:rPr>
          <w:rFonts w:ascii="Times New Roman" w:hAnsi="Times New Roman" w:cs="Times New Roman"/>
          <w:i/>
          <w:iCs/>
          <w:color w:val="000000" w:themeColor="text1"/>
          <w:sz w:val="22"/>
          <w:szCs w:val="22"/>
        </w:rPr>
        <w:t xml:space="preserve"> </w:t>
      </w:r>
      <w:r w:rsidRPr="00861552">
        <w:rPr>
          <w:rFonts w:ascii="Times New Roman" w:hAnsi="Times New Roman" w:cs="Times New Roman"/>
          <w:i/>
          <w:iCs/>
          <w:color w:val="000000" w:themeColor="text1"/>
          <w:sz w:val="22"/>
          <w:szCs w:val="22"/>
        </w:rPr>
        <w:t>of anthropology as a disinterested (objective, value-free) study of "other</w:t>
      </w:r>
      <w:r w:rsidRPr="003E4085">
        <w:rPr>
          <w:rFonts w:ascii="Times New Roman" w:hAnsi="Times New Roman" w:cs="Times New Roman"/>
          <w:i/>
          <w:iCs/>
          <w:color w:val="000000" w:themeColor="text1"/>
          <w:sz w:val="22"/>
          <w:szCs w:val="22"/>
        </w:rPr>
        <w:t xml:space="preserve"> </w:t>
      </w:r>
      <w:r w:rsidRPr="00861552">
        <w:rPr>
          <w:rFonts w:ascii="Times New Roman" w:hAnsi="Times New Roman" w:cs="Times New Roman"/>
          <w:i/>
          <w:iCs/>
          <w:color w:val="000000" w:themeColor="text1"/>
          <w:sz w:val="22"/>
          <w:szCs w:val="22"/>
        </w:rPr>
        <w:t xml:space="preserve">cultures" </w:t>
      </w:r>
      <w:r w:rsidR="003E2253">
        <w:rPr>
          <w:rFonts w:ascii="Times New Roman" w:hAnsi="Times New Roman" w:cs="Times New Roman"/>
          <w:i/>
          <w:iCs/>
          <w:color w:val="000000" w:themeColor="text1"/>
          <w:sz w:val="22"/>
          <w:szCs w:val="22"/>
        </w:rPr>
        <w:t>[…]</w:t>
      </w:r>
      <w:r w:rsidRPr="00861552">
        <w:rPr>
          <w:rFonts w:ascii="Times New Roman" w:hAnsi="Times New Roman" w:cs="Times New Roman"/>
          <w:i/>
          <w:iCs/>
          <w:color w:val="000000" w:themeColor="text1"/>
          <w:sz w:val="22"/>
          <w:szCs w:val="22"/>
        </w:rPr>
        <w:t xml:space="preserve"> did it not also render him unable to</w:t>
      </w:r>
      <w:r w:rsidRPr="003E4085">
        <w:rPr>
          <w:rFonts w:ascii="Times New Roman" w:hAnsi="Times New Roman" w:cs="Times New Roman"/>
          <w:i/>
          <w:iCs/>
          <w:color w:val="000000" w:themeColor="text1"/>
          <w:sz w:val="22"/>
          <w:szCs w:val="22"/>
        </w:rPr>
        <w:t xml:space="preserve"> </w:t>
      </w:r>
      <w:r w:rsidRPr="00861552">
        <w:rPr>
          <w:rFonts w:ascii="Times New Roman" w:hAnsi="Times New Roman" w:cs="Times New Roman"/>
          <w:i/>
          <w:iCs/>
          <w:color w:val="000000" w:themeColor="text1"/>
          <w:sz w:val="22"/>
          <w:szCs w:val="22"/>
        </w:rPr>
        <w:t>envisage and argue for a radically different political future for the subordinate people he objectified and thus serve to merge that enterprise</w:t>
      </w:r>
      <w:r w:rsidRPr="00861552">
        <w:rPr>
          <w:rFonts w:ascii="Times New Roman" w:hAnsi="Times New Roman" w:cs="Times New Roman"/>
          <w:b/>
          <w:bCs/>
          <w:i/>
          <w:iCs/>
          <w:color w:val="000000" w:themeColor="text1"/>
          <w:sz w:val="22"/>
          <w:szCs w:val="22"/>
        </w:rPr>
        <w:t xml:space="preserve"> in</w:t>
      </w:r>
      <w:r w:rsidRPr="003E4085">
        <w:rPr>
          <w:rFonts w:ascii="Times New Roman" w:hAnsi="Times New Roman" w:cs="Times New Roman"/>
          <w:b/>
          <w:bCs/>
          <w:i/>
          <w:iCs/>
          <w:color w:val="000000" w:themeColor="text1"/>
          <w:sz w:val="22"/>
          <w:szCs w:val="22"/>
        </w:rPr>
        <w:t xml:space="preserve"> </w:t>
      </w:r>
      <w:r w:rsidRPr="00861552">
        <w:rPr>
          <w:rFonts w:ascii="Times New Roman" w:hAnsi="Times New Roman" w:cs="Times New Roman"/>
          <w:i/>
          <w:iCs/>
          <w:color w:val="000000" w:themeColor="text1"/>
          <w:sz w:val="22"/>
          <w:szCs w:val="22"/>
        </w:rPr>
        <w:t>effect with that of dominant status-quo Europeans?</w:t>
      </w:r>
      <w:r w:rsidRPr="003E4085">
        <w:rPr>
          <w:rFonts w:ascii="Times New Roman" w:hAnsi="Times New Roman" w:cs="Times New Roman"/>
          <w:i/>
          <w:iCs/>
          <w:color w:val="000000" w:themeColor="text1"/>
          <w:sz w:val="22"/>
          <w:szCs w:val="22"/>
        </w:rPr>
        <w:t>” (p. 92)</w:t>
      </w:r>
    </w:p>
    <w:p w14:paraId="22F83F1F" w14:textId="167922B9" w:rsidR="009A4FCD" w:rsidRPr="009A4FCD" w:rsidRDefault="009A4FCD" w:rsidP="009A4FCD">
      <w:pPr>
        <w:pStyle w:val="p1"/>
        <w:spacing w:line="360" w:lineRule="auto"/>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Reading this unsettled what I’ve been taught to see as academic integrity, which is neutrality. Asad suggests the pursuit of being “value-free” didn’t distance anthropology from colonialism but rather aligned it with it. This contradiction made me question how neutrality can become a moral shield, protecting anthropologists, and scholars, from responsibility while preserving the status quo.</w:t>
      </w:r>
    </w:p>
    <w:p w14:paraId="56F0BCA0" w14:textId="77777777" w:rsidR="00117A87" w:rsidRPr="00117A87" w:rsidRDefault="00117A87" w:rsidP="00117A87">
      <w:pPr>
        <w:spacing w:line="360" w:lineRule="auto"/>
        <w:rPr>
          <w:sz w:val="22"/>
          <w:szCs w:val="22"/>
        </w:rPr>
      </w:pPr>
    </w:p>
    <w:p w14:paraId="7A71393A" w14:textId="5A9966C2" w:rsidR="009C3E69" w:rsidRPr="003E4085" w:rsidRDefault="00433F96" w:rsidP="003E4085">
      <w:pPr>
        <w:pStyle w:val="p1"/>
        <w:spacing w:line="360" w:lineRule="auto"/>
        <w:jc w:val="center"/>
        <w:rPr>
          <w:rFonts w:ascii="Times New Roman" w:hAnsi="Times New Roman" w:cs="Times New Roman"/>
          <w:color w:val="000000" w:themeColor="text1"/>
          <w:sz w:val="24"/>
          <w:szCs w:val="24"/>
        </w:rPr>
      </w:pPr>
      <w:r w:rsidRPr="003E4085">
        <w:rPr>
          <w:rFonts w:ascii="Times New Roman" w:hAnsi="Times New Roman" w:cs="Times New Roman"/>
          <w:color w:val="000000" w:themeColor="text1"/>
          <w:sz w:val="24"/>
          <w:szCs w:val="24"/>
        </w:rPr>
        <w:t>Simpson</w:t>
      </w:r>
      <w:r w:rsidR="009C3E69" w:rsidRPr="003E4085">
        <w:rPr>
          <w:rFonts w:ascii="Times New Roman" w:hAnsi="Times New Roman" w:cs="Times New Roman"/>
          <w:color w:val="000000" w:themeColor="text1"/>
          <w:sz w:val="24"/>
          <w:szCs w:val="24"/>
        </w:rPr>
        <w:t xml:space="preserve"> – </w:t>
      </w:r>
      <w:r w:rsidR="009C3E69" w:rsidRPr="003E4085">
        <w:rPr>
          <w:rStyle w:val="apple-converted-space"/>
          <w:rFonts w:ascii="Times New Roman" w:eastAsiaTheme="majorEastAsia" w:hAnsi="Times New Roman" w:cs="Times New Roman"/>
          <w:color w:val="000000" w:themeColor="text1"/>
          <w:sz w:val="24"/>
          <w:szCs w:val="24"/>
        </w:rPr>
        <w:t> </w:t>
      </w:r>
      <w:r w:rsidRPr="003E4085">
        <w:rPr>
          <w:rFonts w:ascii="Times New Roman" w:hAnsi="Times New Roman" w:cs="Times New Roman"/>
          <w:color w:val="000000" w:themeColor="text1"/>
          <w:sz w:val="24"/>
          <w:szCs w:val="24"/>
        </w:rPr>
        <w:t>Mohawk Interrupt</w:t>
      </w:r>
      <w:r w:rsidR="00F8384E">
        <w:rPr>
          <w:rFonts w:ascii="Times New Roman" w:hAnsi="Times New Roman" w:cs="Times New Roman"/>
          <w:color w:val="000000" w:themeColor="text1"/>
          <w:sz w:val="24"/>
          <w:szCs w:val="24"/>
        </w:rPr>
        <w:t>u</w:t>
      </w:r>
      <w:r w:rsidRPr="003E4085">
        <w:rPr>
          <w:rFonts w:ascii="Times New Roman" w:hAnsi="Times New Roman" w:cs="Times New Roman"/>
          <w:color w:val="000000" w:themeColor="text1"/>
          <w:sz w:val="24"/>
          <w:szCs w:val="24"/>
        </w:rPr>
        <w:t>s: Political Life Across the Borders of Settler States</w:t>
      </w:r>
    </w:p>
    <w:p w14:paraId="64AD64C6" w14:textId="77777777" w:rsidR="009C3E69" w:rsidRPr="003E4085" w:rsidRDefault="009C3E69" w:rsidP="00304EC2">
      <w:pPr>
        <w:spacing w:line="360" w:lineRule="auto"/>
        <w:jc w:val="both"/>
        <w:rPr>
          <w:b/>
          <w:bCs/>
          <w:sz w:val="22"/>
          <w:szCs w:val="22"/>
        </w:rPr>
      </w:pPr>
      <w:r w:rsidRPr="003E4085">
        <w:rPr>
          <w:b/>
          <w:bCs/>
          <w:sz w:val="22"/>
          <w:szCs w:val="22"/>
        </w:rPr>
        <w:t>Resonated Passage:</w:t>
      </w:r>
    </w:p>
    <w:p w14:paraId="2998D1E7" w14:textId="015FCEA2" w:rsidR="003E4085" w:rsidRDefault="003E4085" w:rsidP="00117A87">
      <w:pPr>
        <w:spacing w:line="360" w:lineRule="auto"/>
        <w:jc w:val="center"/>
        <w:rPr>
          <w:i/>
          <w:iCs/>
          <w:color w:val="141413"/>
          <w:sz w:val="22"/>
          <w:szCs w:val="22"/>
        </w:rPr>
      </w:pPr>
      <w:r w:rsidRPr="00117A87">
        <w:rPr>
          <w:i/>
          <w:iCs/>
          <w:color w:val="141413"/>
          <w:sz w:val="22"/>
          <w:szCs w:val="22"/>
        </w:rPr>
        <w:t>“</w:t>
      </w:r>
      <w:r w:rsidRPr="003E4085">
        <w:rPr>
          <w:i/>
          <w:iCs/>
          <w:color w:val="141413"/>
          <w:sz w:val="22"/>
          <w:szCs w:val="22"/>
        </w:rPr>
        <w:t>Second, there is a political alternative to “recognition,”.</w:t>
      </w:r>
      <w:r w:rsidR="003E2253">
        <w:rPr>
          <w:i/>
          <w:iCs/>
          <w:color w:val="141413"/>
          <w:sz w:val="22"/>
          <w:szCs w:val="22"/>
        </w:rPr>
        <w:t xml:space="preserve"> […]</w:t>
      </w:r>
      <w:r w:rsidRPr="003E4085">
        <w:rPr>
          <w:i/>
          <w:iCs/>
          <w:color w:val="141413"/>
          <w:sz w:val="22"/>
          <w:szCs w:val="22"/>
        </w:rPr>
        <w:t xml:space="preserve"> This alternative is “refusal,” and it is exercised by people within this book. They deploy</w:t>
      </w:r>
      <w:r w:rsidRPr="00117A87">
        <w:rPr>
          <w:i/>
          <w:iCs/>
          <w:color w:val="141413"/>
          <w:sz w:val="22"/>
          <w:szCs w:val="22"/>
        </w:rPr>
        <w:t xml:space="preserve"> </w:t>
      </w:r>
      <w:r w:rsidRPr="003E4085">
        <w:rPr>
          <w:i/>
          <w:iCs/>
          <w:color w:val="141413"/>
          <w:sz w:val="22"/>
          <w:szCs w:val="22"/>
        </w:rPr>
        <w:t>it as a political and ethical stance</w:t>
      </w:r>
      <w:r w:rsidR="003E2253">
        <w:rPr>
          <w:i/>
          <w:iCs/>
          <w:color w:val="141413"/>
          <w:sz w:val="22"/>
          <w:szCs w:val="22"/>
        </w:rPr>
        <w:t xml:space="preserve"> […].</w:t>
      </w:r>
      <w:r w:rsidRPr="00117A87">
        <w:rPr>
          <w:i/>
          <w:iCs/>
          <w:color w:val="141413"/>
          <w:sz w:val="22"/>
          <w:szCs w:val="22"/>
        </w:rPr>
        <w:t>(p. 11)</w:t>
      </w:r>
    </w:p>
    <w:p w14:paraId="55F61945" w14:textId="309F912A" w:rsidR="003C5855" w:rsidRPr="003C5855" w:rsidRDefault="003C5855" w:rsidP="003C5855">
      <w:pPr>
        <w:spacing w:line="360" w:lineRule="auto"/>
        <w:rPr>
          <w:color w:val="000000" w:themeColor="text1"/>
          <w:sz w:val="22"/>
          <w:szCs w:val="22"/>
        </w:rPr>
      </w:pPr>
      <w:r w:rsidRPr="003C5855">
        <w:rPr>
          <w:color w:val="000000" w:themeColor="text1"/>
          <w:sz w:val="22"/>
          <w:szCs w:val="22"/>
        </w:rPr>
        <w:t xml:space="preserve">I like how it redefines resistance not as confrontation but as refusal, a refusal that is to be contained within the frameworks of recognition politics. Simpson challenges what I’ve often assumed to be desirable goals, like inclusion, by showing that these can subtly reinforce the authority of those doing the recognizing. She </w:t>
      </w:r>
      <w:r w:rsidRPr="003C5855">
        <w:rPr>
          <w:sz w:val="22"/>
          <w:szCs w:val="22"/>
        </w:rPr>
        <w:t>shows that refusing something can be both a political and moral choice, turning “no” into a way of taking back control. It made me realize that power often hides behind kindness, and that saying no can be a way to take ownership of your own life.</w:t>
      </w:r>
    </w:p>
    <w:p w14:paraId="113988EC" w14:textId="1C0AB971" w:rsidR="009C3E69" w:rsidRPr="00117A87" w:rsidRDefault="009C3E69" w:rsidP="00117A87">
      <w:pPr>
        <w:spacing w:line="360" w:lineRule="auto"/>
        <w:outlineLvl w:val="2"/>
        <w:rPr>
          <w:b/>
          <w:bCs/>
          <w:sz w:val="22"/>
          <w:szCs w:val="22"/>
        </w:rPr>
      </w:pPr>
      <w:r w:rsidRPr="00117A87">
        <w:rPr>
          <w:b/>
          <w:bCs/>
          <w:sz w:val="22"/>
          <w:szCs w:val="22"/>
        </w:rPr>
        <w:t>Grappling Passage</w:t>
      </w:r>
      <w:r w:rsidR="009A4EAD" w:rsidRPr="00117A87">
        <w:rPr>
          <w:b/>
          <w:bCs/>
          <w:sz w:val="22"/>
          <w:szCs w:val="22"/>
        </w:rPr>
        <w:t>:</w:t>
      </w:r>
    </w:p>
    <w:p w14:paraId="29B35996" w14:textId="1E7BA1CF" w:rsidR="00117A87" w:rsidRPr="00117A87" w:rsidRDefault="00117A87" w:rsidP="00117A87">
      <w:pPr>
        <w:pStyle w:val="p1"/>
        <w:spacing w:line="360" w:lineRule="auto"/>
        <w:jc w:val="center"/>
        <w:rPr>
          <w:rFonts w:ascii="Times New Roman" w:hAnsi="Times New Roman" w:cs="Times New Roman"/>
          <w:i/>
          <w:iCs/>
          <w:color w:val="000000" w:themeColor="text1"/>
          <w:sz w:val="22"/>
          <w:szCs w:val="22"/>
        </w:rPr>
      </w:pPr>
      <w:r w:rsidRPr="00117A87">
        <w:rPr>
          <w:rFonts w:ascii="Times New Roman" w:hAnsi="Times New Roman" w:cs="Times New Roman"/>
          <w:b/>
          <w:bCs/>
          <w:i/>
          <w:iCs/>
          <w:color w:val="000000" w:themeColor="text1"/>
          <w:sz w:val="22"/>
          <w:szCs w:val="22"/>
        </w:rPr>
        <w:lastRenderedPageBreak/>
        <w:t>“</w:t>
      </w:r>
      <w:r w:rsidRPr="00117A87">
        <w:rPr>
          <w:rFonts w:ascii="Times New Roman" w:hAnsi="Times New Roman" w:cs="Times New Roman"/>
          <w:i/>
          <w:iCs/>
          <w:color w:val="000000" w:themeColor="text1"/>
          <w:sz w:val="22"/>
          <w:szCs w:val="22"/>
        </w:rPr>
        <w:t>Recognition is the gentler form</w:t>
      </w:r>
      <w:r w:rsidR="003E2253">
        <w:rPr>
          <w:rFonts w:ascii="Times New Roman" w:hAnsi="Times New Roman" w:cs="Times New Roman"/>
          <w:i/>
          <w:iCs/>
          <w:color w:val="000000" w:themeColor="text1"/>
          <w:sz w:val="22"/>
          <w:szCs w:val="22"/>
        </w:rPr>
        <w:t xml:space="preserve">[…], </w:t>
      </w:r>
      <w:r w:rsidRPr="00117A87">
        <w:rPr>
          <w:rFonts w:ascii="Times New Roman" w:hAnsi="Times New Roman" w:cs="Times New Roman"/>
          <w:i/>
          <w:iCs/>
          <w:color w:val="000000" w:themeColor="text1"/>
          <w:sz w:val="22"/>
          <w:szCs w:val="22"/>
        </w:rPr>
        <w:t>a multicultural solution to</w:t>
      </w:r>
      <w:r w:rsidRPr="00117A87">
        <w:rPr>
          <w:rFonts w:ascii="Times New Roman" w:hAnsi="Times New Roman" w:cs="Times New Roman"/>
          <w:i/>
          <w:iCs/>
          <w:color w:val="000000" w:themeColor="text1"/>
          <w:sz w:val="22"/>
          <w:szCs w:val="22"/>
        </w:rPr>
        <w:t xml:space="preserve"> </w:t>
      </w:r>
      <w:r w:rsidRPr="00117A87">
        <w:rPr>
          <w:rFonts w:ascii="Times New Roman" w:hAnsi="Times New Roman" w:cs="Times New Roman"/>
          <w:i/>
          <w:iCs/>
          <w:color w:val="000000" w:themeColor="text1"/>
          <w:sz w:val="22"/>
          <w:szCs w:val="22"/>
        </w:rPr>
        <w:t>the settlers’ Indian problem</w:t>
      </w:r>
      <w:r w:rsidR="00B15DAF">
        <w:rPr>
          <w:rFonts w:ascii="Times New Roman" w:hAnsi="Times New Roman" w:cs="Times New Roman"/>
          <w:i/>
          <w:iCs/>
          <w:color w:val="000000" w:themeColor="text1"/>
          <w:sz w:val="22"/>
          <w:szCs w:val="22"/>
        </w:rPr>
        <w:t xml:space="preserve"> […] </w:t>
      </w:r>
      <w:r w:rsidRPr="00117A87">
        <w:rPr>
          <w:rFonts w:ascii="Times New Roman" w:hAnsi="Times New Roman" w:cs="Times New Roman"/>
          <w:i/>
          <w:iCs/>
          <w:color w:val="000000" w:themeColor="text1"/>
          <w:sz w:val="22"/>
          <w:szCs w:val="22"/>
        </w:rPr>
        <w:t>“seeing</w:t>
      </w:r>
      <w:r w:rsidRPr="00117A87">
        <w:rPr>
          <w:rFonts w:ascii="Times New Roman" w:hAnsi="Times New Roman" w:cs="Times New Roman"/>
          <w:i/>
          <w:iCs/>
          <w:color w:val="000000" w:themeColor="text1"/>
          <w:sz w:val="22"/>
          <w:szCs w:val="22"/>
        </w:rPr>
        <w:t xml:space="preserve"> </w:t>
      </w:r>
      <w:r w:rsidRPr="00117A87">
        <w:rPr>
          <w:rFonts w:ascii="Times New Roman" w:hAnsi="Times New Roman" w:cs="Times New Roman"/>
          <w:i/>
          <w:iCs/>
          <w:color w:val="000000" w:themeColor="text1"/>
          <w:sz w:val="22"/>
          <w:szCs w:val="22"/>
        </w:rPr>
        <w:t>people as they ought to be seen,” as they see themselves—an impossible and also tricky beneficence</w:t>
      </w:r>
      <w:r w:rsidRPr="00117A87">
        <w:rPr>
          <w:rFonts w:ascii="Times New Roman" w:hAnsi="Times New Roman" w:cs="Times New Roman"/>
          <w:i/>
          <w:iCs/>
          <w:color w:val="000000" w:themeColor="text1"/>
          <w:sz w:val="22"/>
          <w:szCs w:val="22"/>
        </w:rPr>
        <w:t>” (p. 20)</w:t>
      </w:r>
    </w:p>
    <w:p w14:paraId="4C9B6753" w14:textId="11C4E256" w:rsidR="003C5855" w:rsidRPr="003C5855" w:rsidRDefault="003C5855" w:rsidP="003C5855">
      <w:pPr>
        <w:spacing w:line="360" w:lineRule="auto"/>
        <w:rPr>
          <w:sz w:val="22"/>
          <w:szCs w:val="22"/>
        </w:rPr>
      </w:pPr>
      <w:r w:rsidRPr="003C5855">
        <w:rPr>
          <w:sz w:val="22"/>
          <w:szCs w:val="22"/>
        </w:rPr>
        <w:t>I think t</w:t>
      </w:r>
      <w:r w:rsidRPr="003C5855">
        <w:rPr>
          <w:sz w:val="22"/>
          <w:szCs w:val="22"/>
        </w:rPr>
        <w:t>his passage made me uncomfortable</w:t>
      </w:r>
      <w:r w:rsidRPr="003C5855">
        <w:rPr>
          <w:sz w:val="22"/>
          <w:szCs w:val="22"/>
        </w:rPr>
        <w:t xml:space="preserve">, but </w:t>
      </w:r>
      <w:r w:rsidRPr="003C5855">
        <w:rPr>
          <w:sz w:val="22"/>
          <w:szCs w:val="22"/>
        </w:rPr>
        <w:t xml:space="preserve">in a good way. It made me realize that what looks like kindness or generosity can </w:t>
      </w:r>
      <w:r w:rsidRPr="003C5855">
        <w:rPr>
          <w:sz w:val="22"/>
          <w:szCs w:val="22"/>
        </w:rPr>
        <w:t>be</w:t>
      </w:r>
      <w:r w:rsidRPr="003C5855">
        <w:rPr>
          <w:sz w:val="22"/>
          <w:szCs w:val="22"/>
        </w:rPr>
        <w:t xml:space="preserve"> a form of control. Simpson makes me question ideas I’ve always seen as positive</w:t>
      </w:r>
      <w:r w:rsidRPr="003C5855">
        <w:rPr>
          <w:sz w:val="22"/>
          <w:szCs w:val="22"/>
        </w:rPr>
        <w:t xml:space="preserve"> (</w:t>
      </w:r>
      <w:r w:rsidRPr="003C5855">
        <w:rPr>
          <w:sz w:val="22"/>
          <w:szCs w:val="22"/>
        </w:rPr>
        <w:t>inclusion</w:t>
      </w:r>
      <w:r w:rsidRPr="003C5855">
        <w:rPr>
          <w:sz w:val="22"/>
          <w:szCs w:val="22"/>
        </w:rPr>
        <w:t>/</w:t>
      </w:r>
      <w:r w:rsidRPr="003C5855">
        <w:rPr>
          <w:sz w:val="22"/>
          <w:szCs w:val="22"/>
        </w:rPr>
        <w:t>visibility</w:t>
      </w:r>
      <w:r w:rsidRPr="003C5855">
        <w:rPr>
          <w:sz w:val="22"/>
          <w:szCs w:val="22"/>
        </w:rPr>
        <w:t>) b</w:t>
      </w:r>
      <w:r w:rsidRPr="003C5855">
        <w:rPr>
          <w:sz w:val="22"/>
          <w:szCs w:val="22"/>
        </w:rPr>
        <w:t>y showing that they can keep existing power structures in place. I used to think being recognized was the goal, but now I see how recognition can be more about maintaining who gets to define and manage difference. It’s hard to admit that even well-meaning inclusion can end up repeating the same colonial patterns it claims to undo.</w:t>
      </w:r>
    </w:p>
    <w:p w14:paraId="3215A87F" w14:textId="77777777" w:rsidR="00117A87" w:rsidRDefault="00117A87" w:rsidP="00117A87">
      <w:pPr>
        <w:spacing w:line="360" w:lineRule="auto"/>
      </w:pPr>
    </w:p>
    <w:p w14:paraId="64D9171D" w14:textId="2CC55AE4" w:rsidR="009C3E69" w:rsidRPr="003C5855" w:rsidRDefault="003C5855" w:rsidP="003C5855">
      <w:pPr>
        <w:pStyle w:val="p1"/>
        <w:spacing w:line="360" w:lineRule="auto"/>
        <w:jc w:val="center"/>
        <w:rPr>
          <w:rFonts w:ascii="Times New Roman" w:hAnsi="Times New Roman" w:cs="Times New Roman"/>
          <w:sz w:val="22"/>
          <w:szCs w:val="22"/>
        </w:rPr>
      </w:pPr>
      <w:r w:rsidRPr="003C5855">
        <w:rPr>
          <w:rFonts w:ascii="Times New Roman" w:hAnsi="Times New Roman" w:cs="Times New Roman"/>
          <w:color w:val="000000" w:themeColor="text1"/>
          <w:sz w:val="24"/>
          <w:szCs w:val="24"/>
        </w:rPr>
        <w:t>Sturm</w:t>
      </w:r>
      <w:r w:rsidR="009C3E69" w:rsidRPr="003C5855">
        <w:rPr>
          <w:rFonts w:ascii="Times New Roman" w:hAnsi="Times New Roman" w:cs="Times New Roman"/>
          <w:color w:val="000000" w:themeColor="text1"/>
          <w:sz w:val="24"/>
          <w:szCs w:val="24"/>
        </w:rPr>
        <w:t xml:space="preserve"> – </w:t>
      </w:r>
      <w:r w:rsidRPr="003C5855">
        <w:rPr>
          <w:rStyle w:val="apple-converted-space"/>
          <w:rFonts w:ascii="Times New Roman" w:eastAsiaTheme="majorEastAsia" w:hAnsi="Times New Roman" w:cs="Times New Roman"/>
          <w:color w:val="000000" w:themeColor="text1"/>
          <w:sz w:val="24"/>
          <w:szCs w:val="24"/>
        </w:rPr>
        <w:t> </w:t>
      </w:r>
      <w:r w:rsidRPr="003C5855">
        <w:rPr>
          <w:rFonts w:ascii="Times New Roman" w:hAnsi="Times New Roman" w:cs="Times New Roman"/>
          <w:color w:val="000000" w:themeColor="text1"/>
          <w:sz w:val="24"/>
          <w:szCs w:val="24"/>
        </w:rPr>
        <w:t>Reflections on the Anthropology of Sovereignty and Settler Colonialism</w:t>
      </w:r>
    </w:p>
    <w:p w14:paraId="54407565" w14:textId="77777777" w:rsidR="00E91E29" w:rsidRPr="00117A87" w:rsidRDefault="009C3E69" w:rsidP="00117A87">
      <w:pPr>
        <w:spacing w:line="360" w:lineRule="auto"/>
        <w:jc w:val="both"/>
        <w:rPr>
          <w:b/>
          <w:bCs/>
          <w:sz w:val="22"/>
          <w:szCs w:val="22"/>
        </w:rPr>
      </w:pPr>
      <w:r w:rsidRPr="00117A87">
        <w:rPr>
          <w:b/>
          <w:bCs/>
          <w:sz w:val="22"/>
          <w:szCs w:val="22"/>
        </w:rPr>
        <w:t>Resonated Passage:</w:t>
      </w:r>
      <w:r w:rsidR="00E91E29" w:rsidRPr="00117A87">
        <w:rPr>
          <w:b/>
          <w:bCs/>
          <w:sz w:val="22"/>
          <w:szCs w:val="22"/>
        </w:rPr>
        <w:t xml:space="preserve"> </w:t>
      </w:r>
    </w:p>
    <w:p w14:paraId="433B09F1" w14:textId="292E5AF1" w:rsidR="00117A87" w:rsidRDefault="00117A87" w:rsidP="00117A87">
      <w:pPr>
        <w:spacing w:line="360" w:lineRule="auto"/>
        <w:jc w:val="center"/>
        <w:rPr>
          <w:i/>
          <w:iCs/>
          <w:color w:val="0E0E0E"/>
          <w:sz w:val="22"/>
          <w:szCs w:val="22"/>
        </w:rPr>
      </w:pPr>
      <w:r w:rsidRPr="00117A87">
        <w:rPr>
          <w:i/>
          <w:iCs/>
          <w:color w:val="0E0E0E"/>
          <w:sz w:val="22"/>
          <w:szCs w:val="22"/>
        </w:rPr>
        <w:t xml:space="preserve">“The upshot of this body of </w:t>
      </w:r>
      <w:r w:rsidR="00B15DAF">
        <w:rPr>
          <w:i/>
          <w:iCs/>
          <w:color w:val="0E0E0E"/>
          <w:sz w:val="22"/>
          <w:szCs w:val="22"/>
        </w:rPr>
        <w:t xml:space="preserve">[…] </w:t>
      </w:r>
      <w:r w:rsidRPr="00117A87">
        <w:rPr>
          <w:i/>
          <w:iCs/>
          <w:color w:val="0E0E0E"/>
          <w:sz w:val="22"/>
          <w:szCs w:val="22"/>
        </w:rPr>
        <w:t>is that the state power generated by colonialism, in any of its forms, remains highly insecure and not a privileged site of sovereign authority. In fact, state sovereignty as a repressive force generates various forms of resistance</w:t>
      </w:r>
      <w:r w:rsidR="00B15DAF">
        <w:rPr>
          <w:i/>
          <w:iCs/>
          <w:color w:val="0E0E0E"/>
          <w:sz w:val="22"/>
          <w:szCs w:val="22"/>
        </w:rPr>
        <w:t xml:space="preserve"> […], </w:t>
      </w:r>
      <w:r w:rsidRPr="00117A87">
        <w:rPr>
          <w:i/>
          <w:iCs/>
          <w:color w:val="0E0E0E"/>
          <w:sz w:val="22"/>
          <w:szCs w:val="22"/>
        </w:rPr>
        <w:t>counter</w:t>
      </w:r>
      <w:r w:rsidR="00B15DAF">
        <w:rPr>
          <w:i/>
          <w:iCs/>
          <w:color w:val="0E0E0E"/>
          <w:sz w:val="22"/>
          <w:szCs w:val="22"/>
        </w:rPr>
        <w:t xml:space="preserve"> </w:t>
      </w:r>
      <w:r w:rsidRPr="00117A87">
        <w:rPr>
          <w:i/>
          <w:iCs/>
          <w:color w:val="0E0E0E"/>
          <w:sz w:val="22"/>
          <w:szCs w:val="22"/>
        </w:rPr>
        <w:t>sovereignties.” (p. 344)</w:t>
      </w:r>
    </w:p>
    <w:p w14:paraId="2CF64B35" w14:textId="5B3D59B2" w:rsidR="003C5855" w:rsidRPr="00117A87" w:rsidRDefault="003C5855" w:rsidP="003C5855">
      <w:pPr>
        <w:spacing w:line="360" w:lineRule="auto"/>
        <w:rPr>
          <w:color w:val="0E0E0E"/>
          <w:sz w:val="22"/>
          <w:szCs w:val="22"/>
        </w:rPr>
      </w:pPr>
      <w:r>
        <w:rPr>
          <w:color w:val="0E0E0E"/>
          <w:sz w:val="22"/>
          <w:szCs w:val="22"/>
        </w:rPr>
        <w:t xml:space="preserve">This passage reoriented how I think about power, not as stable but as constantly contested and insecure. Sturm shows </w:t>
      </w:r>
      <w:r w:rsidR="00F8384E">
        <w:rPr>
          <w:color w:val="0E0E0E"/>
          <w:sz w:val="22"/>
          <w:szCs w:val="22"/>
        </w:rPr>
        <w:t>that</w:t>
      </w:r>
      <w:r>
        <w:rPr>
          <w:color w:val="0E0E0E"/>
          <w:sz w:val="22"/>
          <w:szCs w:val="22"/>
        </w:rPr>
        <w:t xml:space="preserve"> resistance doesn’t just push back against the state</w:t>
      </w:r>
      <w:r w:rsidR="00F8384E">
        <w:rPr>
          <w:color w:val="0E0E0E"/>
          <w:sz w:val="22"/>
          <w:szCs w:val="22"/>
        </w:rPr>
        <w:t>, it exposes how fragile state power is. What stuck with me the most is how she reframes Indigenous resistance as something creative and self-defining, not solely reactive. Reading this made me see resistance less like opposition and more as a way of imagining worlds that exist beyond the limits of law.</w:t>
      </w:r>
    </w:p>
    <w:p w14:paraId="1507EEB1" w14:textId="7CD35E1D" w:rsidR="00E91E29" w:rsidRPr="00117A87" w:rsidRDefault="009C3E69" w:rsidP="00117A87">
      <w:pPr>
        <w:spacing w:line="360" w:lineRule="auto"/>
        <w:rPr>
          <w:sz w:val="22"/>
          <w:szCs w:val="22"/>
        </w:rPr>
      </w:pPr>
      <w:r w:rsidRPr="003E4085">
        <w:rPr>
          <w:b/>
          <w:bCs/>
          <w:sz w:val="22"/>
          <w:szCs w:val="22"/>
        </w:rPr>
        <w:t>Grappling Passage</w:t>
      </w:r>
      <w:r w:rsidR="00360C42" w:rsidRPr="003E4085">
        <w:rPr>
          <w:b/>
          <w:bCs/>
          <w:sz w:val="22"/>
          <w:szCs w:val="22"/>
        </w:rPr>
        <w:t>:</w:t>
      </w:r>
    </w:p>
    <w:p w14:paraId="2EE5507D" w14:textId="68B0AEEC" w:rsidR="00117A87" w:rsidRDefault="00117A87" w:rsidP="00117A87">
      <w:pPr>
        <w:spacing w:line="360" w:lineRule="auto"/>
        <w:jc w:val="center"/>
        <w:rPr>
          <w:i/>
          <w:iCs/>
          <w:color w:val="0E0E0E"/>
          <w:sz w:val="22"/>
          <w:szCs w:val="22"/>
        </w:rPr>
      </w:pPr>
      <w:r w:rsidRPr="00117A87">
        <w:rPr>
          <w:i/>
          <w:iCs/>
          <w:color w:val="0E0E0E"/>
          <w:sz w:val="22"/>
          <w:szCs w:val="22"/>
        </w:rPr>
        <w:t>“With indigeneity and settler colonialism as added lenses, we see that policies intent on social and political death, such as assimilation, missionization, relocation, allotment, termination, and even political incorporation via citizenship, were all designed to eliminate indigenous assertions of sovereignty over the land.” (p. 342)</w:t>
      </w:r>
    </w:p>
    <w:p w14:paraId="2EDA6C06" w14:textId="78D8D943" w:rsidR="00F8384E" w:rsidRPr="00117A87" w:rsidRDefault="00F8384E" w:rsidP="00F8384E">
      <w:pPr>
        <w:spacing w:line="360" w:lineRule="auto"/>
        <w:rPr>
          <w:color w:val="0E0E0E"/>
          <w:sz w:val="22"/>
          <w:szCs w:val="22"/>
        </w:rPr>
      </w:pPr>
      <w:r>
        <w:rPr>
          <w:color w:val="0E0E0E"/>
          <w:sz w:val="22"/>
          <w:szCs w:val="22"/>
        </w:rPr>
        <w:t>This passage was difficult to sit with because it stripped away the moral comfort I usually associate with ideas like citizenship and inclusion. Sturm makes me face how gestures that seem generous or fair can serve a larger colonial project of control. It is unsettling to realize that what I’ve been taught to see as progress can also work to neutralize Indigenous sovereignty. Overall, this made me question my own assumptions about equality and how systems built on fairness might still rely on keeping certain hierarchies in place to sustain themselves.</w:t>
      </w:r>
    </w:p>
    <w:p w14:paraId="424BDC71" w14:textId="77777777" w:rsidR="00433F96" w:rsidRDefault="00433F96" w:rsidP="00304EC2">
      <w:pPr>
        <w:spacing w:line="360" w:lineRule="auto"/>
        <w:rPr>
          <w:b/>
          <w:bCs/>
        </w:rPr>
      </w:pPr>
    </w:p>
    <w:p w14:paraId="6CC52F99" w14:textId="77777777" w:rsidR="00433F96" w:rsidRDefault="00433F96" w:rsidP="00433F96">
      <w:pPr>
        <w:spacing w:line="360" w:lineRule="auto"/>
        <w:rPr>
          <w:b/>
          <w:bCs/>
        </w:rPr>
      </w:pPr>
    </w:p>
    <w:p w14:paraId="63BFF23F" w14:textId="77777777" w:rsidR="00433F96" w:rsidRPr="007A395D" w:rsidRDefault="00433F96" w:rsidP="00433F96">
      <w:pPr>
        <w:spacing w:line="360" w:lineRule="auto"/>
        <w:jc w:val="both"/>
        <w:rPr>
          <w:b/>
          <w:bCs/>
        </w:rPr>
      </w:pPr>
    </w:p>
    <w:p w14:paraId="11F4944A" w14:textId="77777777" w:rsidR="00433F96" w:rsidRDefault="00433F96" w:rsidP="00304EC2">
      <w:pPr>
        <w:spacing w:line="360" w:lineRule="auto"/>
        <w:rPr>
          <w:b/>
          <w:bCs/>
        </w:rPr>
      </w:pPr>
    </w:p>
    <w:p w14:paraId="4CFB5B35" w14:textId="77777777" w:rsidR="009C3E69" w:rsidRPr="007A395D" w:rsidRDefault="009C3E69" w:rsidP="00304EC2">
      <w:pPr>
        <w:spacing w:line="360" w:lineRule="auto"/>
      </w:pPr>
    </w:p>
    <w:sectPr w:rsidR="009C3E69" w:rsidRPr="007A39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E69"/>
    <w:rsid w:val="000C76A1"/>
    <w:rsid w:val="00117A87"/>
    <w:rsid w:val="00131F04"/>
    <w:rsid w:val="00181B72"/>
    <w:rsid w:val="00286619"/>
    <w:rsid w:val="002C106C"/>
    <w:rsid w:val="002C5B80"/>
    <w:rsid w:val="002D1E6B"/>
    <w:rsid w:val="00304EC2"/>
    <w:rsid w:val="00355DE4"/>
    <w:rsid w:val="00360C42"/>
    <w:rsid w:val="00376E3F"/>
    <w:rsid w:val="003C4E5F"/>
    <w:rsid w:val="003C5855"/>
    <w:rsid w:val="003E2253"/>
    <w:rsid w:val="003E4085"/>
    <w:rsid w:val="003F7435"/>
    <w:rsid w:val="00433F96"/>
    <w:rsid w:val="004409B3"/>
    <w:rsid w:val="00447841"/>
    <w:rsid w:val="00515D2C"/>
    <w:rsid w:val="00605E22"/>
    <w:rsid w:val="00612AC2"/>
    <w:rsid w:val="006412AE"/>
    <w:rsid w:val="00672A15"/>
    <w:rsid w:val="006A557A"/>
    <w:rsid w:val="006E2941"/>
    <w:rsid w:val="006F1F9A"/>
    <w:rsid w:val="00744668"/>
    <w:rsid w:val="007762DA"/>
    <w:rsid w:val="007A395D"/>
    <w:rsid w:val="0080295F"/>
    <w:rsid w:val="00826539"/>
    <w:rsid w:val="00861552"/>
    <w:rsid w:val="00921364"/>
    <w:rsid w:val="00923A10"/>
    <w:rsid w:val="00927553"/>
    <w:rsid w:val="009A0F60"/>
    <w:rsid w:val="009A4EAD"/>
    <w:rsid w:val="009A4FCD"/>
    <w:rsid w:val="009C3E69"/>
    <w:rsid w:val="00A127A3"/>
    <w:rsid w:val="00A55131"/>
    <w:rsid w:val="00AA3C7B"/>
    <w:rsid w:val="00AA6A67"/>
    <w:rsid w:val="00AD55F2"/>
    <w:rsid w:val="00B104C3"/>
    <w:rsid w:val="00B15DAF"/>
    <w:rsid w:val="00B72DA8"/>
    <w:rsid w:val="00BA1CEB"/>
    <w:rsid w:val="00BD10D9"/>
    <w:rsid w:val="00BD5844"/>
    <w:rsid w:val="00C0687B"/>
    <w:rsid w:val="00CA4F20"/>
    <w:rsid w:val="00CB7D92"/>
    <w:rsid w:val="00DE20D9"/>
    <w:rsid w:val="00E91E29"/>
    <w:rsid w:val="00E93C02"/>
    <w:rsid w:val="00EA5327"/>
    <w:rsid w:val="00EB2E06"/>
    <w:rsid w:val="00EE2C15"/>
    <w:rsid w:val="00F34BD0"/>
    <w:rsid w:val="00F721B1"/>
    <w:rsid w:val="00F77F90"/>
    <w:rsid w:val="00F838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352A"/>
  <w15:chartTrackingRefBased/>
  <w15:docId w15:val="{3D45C553-F028-8448-A9DF-10225CD20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84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C3E6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C3E6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C3E6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C3E6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C3E6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C3E6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C3E6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C3E6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C3E6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E69"/>
    <w:rPr>
      <w:rFonts w:eastAsiaTheme="majorEastAsia" w:cstheme="majorBidi"/>
      <w:color w:val="272727" w:themeColor="text1" w:themeTint="D8"/>
    </w:rPr>
  </w:style>
  <w:style w:type="paragraph" w:styleId="Title">
    <w:name w:val="Title"/>
    <w:basedOn w:val="Normal"/>
    <w:next w:val="Normal"/>
    <w:link w:val="TitleChar"/>
    <w:uiPriority w:val="10"/>
    <w:qFormat/>
    <w:rsid w:val="009C3E6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C3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E6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C3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E6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C3E69"/>
    <w:rPr>
      <w:i/>
      <w:iCs/>
      <w:color w:val="404040" w:themeColor="text1" w:themeTint="BF"/>
    </w:rPr>
  </w:style>
  <w:style w:type="paragraph" w:styleId="ListParagraph">
    <w:name w:val="List Paragraph"/>
    <w:basedOn w:val="Normal"/>
    <w:uiPriority w:val="34"/>
    <w:qFormat/>
    <w:rsid w:val="009C3E6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C3E69"/>
    <w:rPr>
      <w:i/>
      <w:iCs/>
      <w:color w:val="0F4761" w:themeColor="accent1" w:themeShade="BF"/>
    </w:rPr>
  </w:style>
  <w:style w:type="paragraph" w:styleId="IntenseQuote">
    <w:name w:val="Intense Quote"/>
    <w:basedOn w:val="Normal"/>
    <w:next w:val="Normal"/>
    <w:link w:val="IntenseQuoteChar"/>
    <w:uiPriority w:val="30"/>
    <w:qFormat/>
    <w:rsid w:val="009C3E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C3E69"/>
    <w:rPr>
      <w:i/>
      <w:iCs/>
      <w:color w:val="0F4761" w:themeColor="accent1" w:themeShade="BF"/>
    </w:rPr>
  </w:style>
  <w:style w:type="character" w:styleId="IntenseReference">
    <w:name w:val="Intense Reference"/>
    <w:basedOn w:val="DefaultParagraphFont"/>
    <w:uiPriority w:val="32"/>
    <w:qFormat/>
    <w:rsid w:val="009C3E69"/>
    <w:rPr>
      <w:b/>
      <w:bCs/>
      <w:smallCaps/>
      <w:color w:val="0F4761" w:themeColor="accent1" w:themeShade="BF"/>
      <w:spacing w:val="5"/>
    </w:rPr>
  </w:style>
  <w:style w:type="paragraph" w:customStyle="1" w:styleId="p1">
    <w:name w:val="p1"/>
    <w:basedOn w:val="Normal"/>
    <w:rsid w:val="009C3E69"/>
    <w:rPr>
      <w:rFonts w:ascii="Arial" w:hAnsi="Arial" w:cs="Arial"/>
      <w:color w:val="0000FF"/>
      <w:sz w:val="17"/>
      <w:szCs w:val="17"/>
    </w:rPr>
  </w:style>
  <w:style w:type="character" w:customStyle="1" w:styleId="s1">
    <w:name w:val="s1"/>
    <w:basedOn w:val="DefaultParagraphFont"/>
    <w:rsid w:val="009C3E69"/>
    <w:rPr>
      <w:color w:val="222A17"/>
    </w:rPr>
  </w:style>
  <w:style w:type="character" w:customStyle="1" w:styleId="apple-converted-space">
    <w:name w:val="apple-converted-space"/>
    <w:basedOn w:val="DefaultParagraphFont"/>
    <w:rsid w:val="009C3E69"/>
  </w:style>
  <w:style w:type="paragraph" w:customStyle="1" w:styleId="p2">
    <w:name w:val="p2"/>
    <w:basedOn w:val="Normal"/>
    <w:rsid w:val="006E2941"/>
    <w:rPr>
      <w:rFonts w:ascii="Helvetica" w:hAnsi="Helvetica"/>
      <w:color w:val="000000"/>
      <w:sz w:val="15"/>
      <w:szCs w:val="15"/>
    </w:rPr>
  </w:style>
  <w:style w:type="paragraph" w:customStyle="1" w:styleId="p3">
    <w:name w:val="p3"/>
    <w:basedOn w:val="Normal"/>
    <w:rsid w:val="006E2941"/>
    <w:rPr>
      <w:rFonts w:ascii="Helvetica" w:hAnsi="Helvetica"/>
      <w:color w:val="000000"/>
      <w:sz w:val="15"/>
      <w:szCs w:val="15"/>
    </w:rPr>
  </w:style>
  <w:style w:type="paragraph" w:customStyle="1" w:styleId="p4">
    <w:name w:val="p4"/>
    <w:basedOn w:val="Normal"/>
    <w:rsid w:val="006E2941"/>
    <w:rPr>
      <w:rFonts w:ascii="Helvetica" w:hAnsi="Helvetica"/>
      <w:color w:val="000000"/>
      <w:sz w:val="14"/>
      <w:szCs w:val="14"/>
    </w:rPr>
  </w:style>
  <w:style w:type="paragraph" w:customStyle="1" w:styleId="p5">
    <w:name w:val="p5"/>
    <w:basedOn w:val="Normal"/>
    <w:rsid w:val="006E2941"/>
    <w:rPr>
      <w:rFonts w:ascii="Helvetica" w:hAnsi="Helvetica"/>
      <w:color w:val="000000"/>
      <w:sz w:val="14"/>
      <w:szCs w:val="14"/>
    </w:rPr>
  </w:style>
  <w:style w:type="paragraph" w:customStyle="1" w:styleId="p6">
    <w:name w:val="p6"/>
    <w:basedOn w:val="Normal"/>
    <w:rsid w:val="009A4EAD"/>
    <w:rPr>
      <w:rFonts w:ascii="Helvetica" w:hAnsi="Helvetica"/>
      <w:color w:val="000000"/>
      <w:sz w:val="15"/>
      <w:szCs w:val="15"/>
    </w:rPr>
  </w:style>
  <w:style w:type="paragraph" w:customStyle="1" w:styleId="p7">
    <w:name w:val="p7"/>
    <w:basedOn w:val="Normal"/>
    <w:rsid w:val="009A4EAD"/>
    <w:rPr>
      <w:rFonts w:ascii="Helvetica" w:hAnsi="Helvetica"/>
      <w:color w:val="000000"/>
      <w:sz w:val="14"/>
      <w:szCs w:val="14"/>
    </w:rPr>
  </w:style>
  <w:style w:type="character" w:customStyle="1" w:styleId="s2">
    <w:name w:val="s2"/>
    <w:basedOn w:val="DefaultParagraphFont"/>
    <w:rsid w:val="009A4EAD"/>
    <w:rPr>
      <w:rFonts w:ascii="Helvetica" w:hAnsi="Helvetica" w:hint="default"/>
      <w:sz w:val="15"/>
      <w:szCs w:val="15"/>
    </w:rPr>
  </w:style>
  <w:style w:type="character" w:customStyle="1" w:styleId="s3">
    <w:name w:val="s3"/>
    <w:basedOn w:val="DefaultParagraphFont"/>
    <w:rsid w:val="009A4EAD"/>
    <w:rPr>
      <w:rFonts w:ascii="Helvetica" w:hAnsi="Helvetica" w:hint="default"/>
      <w:sz w:val="15"/>
      <w:szCs w:val="15"/>
    </w:rPr>
  </w:style>
  <w:style w:type="character" w:customStyle="1" w:styleId="ng-star-inserted">
    <w:name w:val="ng-star-inserted"/>
    <w:basedOn w:val="DefaultParagraphFont"/>
    <w:rsid w:val="00923A10"/>
  </w:style>
  <w:style w:type="paragraph" w:styleId="NormalWeb">
    <w:name w:val="Normal (Web)"/>
    <w:basedOn w:val="Normal"/>
    <w:uiPriority w:val="99"/>
    <w:semiHidden/>
    <w:unhideWhenUsed/>
    <w:rsid w:val="00304EC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554</TotalTime>
  <Pages>3</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felmar almora</dc:creator>
  <cp:keywords/>
  <dc:description/>
  <cp:lastModifiedBy>felmar almora</cp:lastModifiedBy>
  <cp:revision>21</cp:revision>
  <dcterms:created xsi:type="dcterms:W3CDTF">2025-10-14T21:53:00Z</dcterms:created>
  <dcterms:modified xsi:type="dcterms:W3CDTF">2025-11-06T04:22:00Z</dcterms:modified>
</cp:coreProperties>
</file>