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B1E6" w14:textId="0B695FC2" w:rsidR="009C3E69" w:rsidRPr="007A395D" w:rsidRDefault="00AA3C7B" w:rsidP="009A0F60">
      <w:pPr>
        <w:spacing w:line="360" w:lineRule="auto"/>
        <w:jc w:val="center"/>
        <w:rPr>
          <w:sz w:val="28"/>
          <w:szCs w:val="28"/>
        </w:rPr>
      </w:pPr>
      <w:r>
        <w:rPr>
          <w:sz w:val="28"/>
          <w:szCs w:val="28"/>
        </w:rPr>
        <w:t>Levi-Strauss</w:t>
      </w:r>
      <w:r w:rsidR="009C3E69" w:rsidRPr="007A395D">
        <w:rPr>
          <w:sz w:val="28"/>
          <w:szCs w:val="28"/>
        </w:rPr>
        <w:t xml:space="preserve"> – </w:t>
      </w:r>
      <w:r>
        <w:rPr>
          <w:sz w:val="28"/>
          <w:szCs w:val="28"/>
        </w:rPr>
        <w:t>The Structural Study of Myth</w:t>
      </w:r>
    </w:p>
    <w:p w14:paraId="41617EED" w14:textId="5651D779" w:rsidR="009C3E69" w:rsidRDefault="009C3E69" w:rsidP="009A0F60">
      <w:pPr>
        <w:tabs>
          <w:tab w:val="left" w:pos="2605"/>
        </w:tabs>
        <w:spacing w:line="360" w:lineRule="auto"/>
        <w:jc w:val="both"/>
        <w:rPr>
          <w:b/>
          <w:bCs/>
        </w:rPr>
      </w:pPr>
      <w:r w:rsidRPr="007A395D">
        <w:rPr>
          <w:b/>
          <w:bCs/>
        </w:rPr>
        <w:t xml:space="preserve">Resonated Passage: </w:t>
      </w:r>
      <w:r w:rsidR="003F7435">
        <w:rPr>
          <w:b/>
          <w:bCs/>
        </w:rPr>
        <w:tab/>
      </w:r>
    </w:p>
    <w:p w14:paraId="2B0A1201" w14:textId="26E65265" w:rsidR="003F7435" w:rsidRPr="00355DE4" w:rsidRDefault="003F7435" w:rsidP="00355DE4">
      <w:pPr>
        <w:pStyle w:val="p1"/>
        <w:spacing w:line="360" w:lineRule="auto"/>
        <w:jc w:val="center"/>
        <w:rPr>
          <w:rFonts w:ascii="Times New Roman" w:hAnsi="Times New Roman" w:cs="Times New Roman"/>
          <w:color w:val="000000"/>
          <w:sz w:val="22"/>
          <w:szCs w:val="22"/>
        </w:rPr>
      </w:pPr>
      <w:r w:rsidRPr="009A0F60">
        <w:rPr>
          <w:rFonts w:ascii="Times New Roman" w:hAnsi="Times New Roman" w:cs="Times New Roman"/>
          <w:color w:val="000000" w:themeColor="text1"/>
          <w:sz w:val="22"/>
          <w:szCs w:val="22"/>
        </w:rPr>
        <w:t>“</w:t>
      </w:r>
      <w:r w:rsidRPr="003F7435">
        <w:rPr>
          <w:rFonts w:ascii="Times New Roman" w:hAnsi="Times New Roman" w:cs="Times New Roman"/>
          <w:color w:val="000000"/>
          <w:sz w:val="22"/>
          <w:szCs w:val="22"/>
        </w:rPr>
        <w:t>On the one hand, a myth</w:t>
      </w:r>
      <w:r>
        <w:rPr>
          <w:rFonts w:ascii="Times New Roman" w:hAnsi="Times New Roman" w:cs="Times New Roman"/>
          <w:color w:val="000000"/>
          <w:sz w:val="22"/>
          <w:szCs w:val="22"/>
        </w:rPr>
        <w:t xml:space="preserve"> </w:t>
      </w:r>
      <w:r w:rsidRPr="003F7435">
        <w:rPr>
          <w:rFonts w:ascii="Times New Roman" w:hAnsi="Times New Roman" w:cs="Times New Roman"/>
          <w:color w:val="000000"/>
          <w:sz w:val="22"/>
          <w:szCs w:val="22"/>
        </w:rPr>
        <w:t>always refers to events alleged to have taken place in time: before the world was</w:t>
      </w:r>
      <w:r>
        <w:rPr>
          <w:rFonts w:ascii="Times New Roman" w:hAnsi="Times New Roman" w:cs="Times New Roman"/>
          <w:color w:val="000000"/>
          <w:sz w:val="22"/>
          <w:szCs w:val="22"/>
        </w:rPr>
        <w:t xml:space="preserve"> </w:t>
      </w:r>
      <w:r w:rsidRPr="003F7435">
        <w:rPr>
          <w:rFonts w:ascii="Times New Roman" w:hAnsi="Times New Roman" w:cs="Times New Roman"/>
          <w:color w:val="000000"/>
          <w:sz w:val="22"/>
          <w:szCs w:val="22"/>
        </w:rPr>
        <w:t>created, or during its first stages-anyway, long ago. But what gives the myth an</w:t>
      </w:r>
      <w:r>
        <w:rPr>
          <w:rFonts w:ascii="Times New Roman" w:hAnsi="Times New Roman" w:cs="Times New Roman"/>
          <w:color w:val="000000"/>
          <w:sz w:val="22"/>
          <w:szCs w:val="22"/>
        </w:rPr>
        <w:t xml:space="preserve"> </w:t>
      </w:r>
      <w:r w:rsidRPr="003F7435">
        <w:rPr>
          <w:rFonts w:ascii="Times New Roman" w:hAnsi="Times New Roman" w:cs="Times New Roman"/>
          <w:color w:val="000000"/>
          <w:sz w:val="22"/>
          <w:szCs w:val="22"/>
        </w:rPr>
        <w:t>operative value is that the specific pattern described is everlasting; it explains the</w:t>
      </w:r>
      <w:r>
        <w:rPr>
          <w:rFonts w:ascii="Times New Roman" w:hAnsi="Times New Roman" w:cs="Times New Roman"/>
          <w:color w:val="000000"/>
          <w:sz w:val="22"/>
          <w:szCs w:val="22"/>
        </w:rPr>
        <w:t xml:space="preserve"> </w:t>
      </w:r>
      <w:r w:rsidRPr="003F7435">
        <w:rPr>
          <w:rFonts w:ascii="Times New Roman" w:hAnsi="Times New Roman" w:cs="Times New Roman"/>
          <w:color w:val="000000"/>
          <w:sz w:val="22"/>
          <w:szCs w:val="22"/>
        </w:rPr>
        <w:t>present and the past as well as the future.</w:t>
      </w:r>
      <w:r>
        <w:rPr>
          <w:rFonts w:ascii="Times New Roman" w:hAnsi="Times New Roman" w:cs="Times New Roman"/>
          <w:color w:val="000000"/>
          <w:sz w:val="22"/>
          <w:szCs w:val="22"/>
        </w:rPr>
        <w:t>”</w:t>
      </w:r>
      <w:r w:rsidRPr="003F7435">
        <w:rPr>
          <w:rFonts w:ascii="Times New Roman" w:hAnsi="Times New Roman" w:cs="Times New Roman"/>
          <w:color w:val="000000"/>
          <w:sz w:val="22"/>
          <w:szCs w:val="22"/>
        </w:rPr>
        <w:t> (p. 430)</w:t>
      </w:r>
    </w:p>
    <w:p w14:paraId="783FC118" w14:textId="77777777" w:rsidR="009C3E69" w:rsidRDefault="009C3E69" w:rsidP="009A0F60">
      <w:pPr>
        <w:spacing w:line="360" w:lineRule="auto"/>
        <w:jc w:val="both"/>
        <w:rPr>
          <w:b/>
          <w:bCs/>
        </w:rPr>
      </w:pPr>
      <w:r w:rsidRPr="007A395D">
        <w:rPr>
          <w:b/>
          <w:bCs/>
        </w:rPr>
        <w:t>Explanation:</w:t>
      </w:r>
    </w:p>
    <w:p w14:paraId="5EFFEB2D" w14:textId="36F6F666" w:rsidR="009C3E69" w:rsidRDefault="002C5B80" w:rsidP="00355DE4">
      <w:pPr>
        <w:spacing w:line="360" w:lineRule="auto"/>
        <w:jc w:val="both"/>
        <w:rPr>
          <w:sz w:val="22"/>
          <w:szCs w:val="22"/>
        </w:rPr>
      </w:pPr>
      <w:r>
        <w:rPr>
          <w:sz w:val="22"/>
          <w:szCs w:val="22"/>
        </w:rPr>
        <w:t xml:space="preserve">This passage resonated with me because </w:t>
      </w:r>
      <w:r w:rsidR="00EA5327">
        <w:rPr>
          <w:sz w:val="22"/>
          <w:szCs w:val="22"/>
        </w:rPr>
        <w:t>the paradoxical nature of something existing both outside of time and within it is very intriguing. I agree with Levi-Strauss when he suggests that myths are not just stories about the distant past but frameworks that to this day continue to shape how people interpret their own lives.</w:t>
      </w:r>
      <w:r w:rsidR="00EB2E06">
        <w:rPr>
          <w:sz w:val="22"/>
          <w:szCs w:val="22"/>
        </w:rPr>
        <w:t xml:space="preserve"> I like how he reframes myths as alive, not as artifacts but as structures of meaning that help us understand continuity across generations. This passage stuck with me because it reminded me of how Weiner describes objects bringing past time into the present. It shows that myth reintegrates the diachronic with the synchronic, the historical with the eternal. While reading this I immediately thought of </w:t>
      </w:r>
      <w:r w:rsidR="00EB2E06">
        <w:rPr>
          <w:i/>
          <w:iCs/>
          <w:sz w:val="22"/>
          <w:szCs w:val="22"/>
        </w:rPr>
        <w:t>The Odyssey</w:t>
      </w:r>
      <w:r w:rsidR="00EB2E06">
        <w:rPr>
          <w:sz w:val="22"/>
          <w:szCs w:val="22"/>
        </w:rPr>
        <w:t>, which is still extremely popular and relevant as it captures readers with its duality. Even though it</w:t>
      </w:r>
      <w:r w:rsidR="006412AE">
        <w:rPr>
          <w:sz w:val="22"/>
          <w:szCs w:val="22"/>
        </w:rPr>
        <w:t>'</w:t>
      </w:r>
      <w:r w:rsidR="00EB2E06">
        <w:rPr>
          <w:sz w:val="22"/>
          <w:szCs w:val="22"/>
        </w:rPr>
        <w:t>s set in an ancient world it still speaks to timeless struggles of identity, loss, and return. The endurance of these myths reveals how they transform history into a living language through which every generation can make sense of their own experience.</w:t>
      </w:r>
    </w:p>
    <w:p w14:paraId="1B95DB77" w14:textId="77777777" w:rsidR="00355DE4" w:rsidRPr="00355DE4" w:rsidRDefault="00355DE4" w:rsidP="00355DE4">
      <w:pPr>
        <w:spacing w:line="360" w:lineRule="auto"/>
        <w:jc w:val="both"/>
        <w:rPr>
          <w:sz w:val="22"/>
          <w:szCs w:val="22"/>
        </w:rPr>
      </w:pPr>
    </w:p>
    <w:p w14:paraId="1AEDFFCE" w14:textId="77777777" w:rsidR="009C3E69" w:rsidRDefault="009C3E69" w:rsidP="009A0F60">
      <w:pPr>
        <w:tabs>
          <w:tab w:val="left" w:pos="3187"/>
        </w:tabs>
        <w:spacing w:line="360" w:lineRule="auto"/>
        <w:jc w:val="both"/>
        <w:rPr>
          <w:b/>
          <w:bCs/>
        </w:rPr>
      </w:pPr>
      <w:r w:rsidRPr="007A395D">
        <w:rPr>
          <w:b/>
          <w:bCs/>
        </w:rPr>
        <w:t>Grappling Passage:</w:t>
      </w:r>
    </w:p>
    <w:p w14:paraId="2C150CBD" w14:textId="2D92D2D9" w:rsidR="00605E22" w:rsidRPr="00355DE4" w:rsidRDefault="00605E22" w:rsidP="00355DE4">
      <w:pPr>
        <w:pStyle w:val="p1"/>
        <w:spacing w:line="360" w:lineRule="auto"/>
        <w:jc w:val="center"/>
        <w:rPr>
          <w:rFonts w:ascii="Times New Roman" w:hAnsi="Times New Roman" w:cs="Times New Roman"/>
          <w:color w:val="000000"/>
          <w:sz w:val="22"/>
          <w:szCs w:val="22"/>
        </w:rPr>
      </w:pPr>
      <w:r w:rsidRPr="009A0F60">
        <w:rPr>
          <w:rFonts w:ascii="Times New Roman" w:hAnsi="Times New Roman" w:cs="Times New Roman"/>
          <w:color w:val="000000" w:themeColor="text1"/>
          <w:sz w:val="22"/>
          <w:szCs w:val="22"/>
        </w:rPr>
        <w:t>“</w:t>
      </w:r>
      <w:r w:rsidRPr="00605E22">
        <w:rPr>
          <w:rFonts w:ascii="Times New Roman" w:hAnsi="Times New Roman" w:cs="Times New Roman"/>
          <w:color w:val="000000"/>
          <w:sz w:val="22"/>
          <w:szCs w:val="22"/>
        </w:rPr>
        <w:t>It should be emphasized that the task of analyzing mythological literature, which is extremely bulky, and of breaking it down into its constituent units, requires teamwork and secretarial help. A variant of average length needs several hundred cards to be properly analyzed. To discover a suitable pattern of rows and columns for those cards, special devices are needed, consisting of vertical boards about two meters long and one and one-half meters high, where cards can be pigeon-holed and moved at will; in order to build up three-dimensional models enabling one to compare the variants, several such boards are necessary, and this in turn requires a spacious workshop, a kind of commodity particularly unavailable in Western Europe nowadays. Furthermore, as soon as the frame of reference becomes multi-dimensional (which occurs at an early stage, as has been shown in 5.3.) the board-system has to be replaced by perforated cards which in turn require I.B.M. equipment, etc.” (p. 443)</w:t>
      </w:r>
    </w:p>
    <w:p w14:paraId="45C11AAF" w14:textId="0161DF6C" w:rsidR="009C3E69" w:rsidRDefault="009C3E69" w:rsidP="009A0F60">
      <w:pPr>
        <w:spacing w:line="360" w:lineRule="auto"/>
        <w:jc w:val="both"/>
        <w:rPr>
          <w:b/>
          <w:bCs/>
        </w:rPr>
      </w:pPr>
      <w:r w:rsidRPr="007A395D">
        <w:rPr>
          <w:b/>
          <w:bCs/>
        </w:rPr>
        <w:t>Explanation:</w:t>
      </w:r>
    </w:p>
    <w:p w14:paraId="519F84F5" w14:textId="354C5BFE" w:rsidR="00EB2E06" w:rsidRPr="00355DE4" w:rsidRDefault="00EB2E06" w:rsidP="009A0F60">
      <w:pPr>
        <w:spacing w:line="360" w:lineRule="auto"/>
        <w:jc w:val="both"/>
        <w:rPr>
          <w:sz w:val="22"/>
          <w:szCs w:val="22"/>
        </w:rPr>
      </w:pPr>
      <w:r>
        <w:rPr>
          <w:sz w:val="22"/>
          <w:szCs w:val="22"/>
        </w:rPr>
        <w:t xml:space="preserve">I grapple with this passage because it exposes the tension between myth as living meaning and myth as data. Just the last paragraph had described myths as so transcendental, and this kind of takes that away from </w:t>
      </w:r>
      <w:r>
        <w:rPr>
          <w:sz w:val="22"/>
          <w:szCs w:val="22"/>
        </w:rPr>
        <w:lastRenderedPageBreak/>
        <w:t>them. Strauss describes the analysis of myth with precision: cards, perforations, and I.B.M</w:t>
      </w:r>
      <w:r w:rsidR="006412AE">
        <w:rPr>
          <w:sz w:val="22"/>
          <w:szCs w:val="22"/>
        </w:rPr>
        <w:t>.</w:t>
      </w:r>
      <w:r>
        <w:rPr>
          <w:sz w:val="22"/>
          <w:szCs w:val="22"/>
        </w:rPr>
        <w:t xml:space="preserve"> equipment, turning what was once an oral</w:t>
      </w:r>
      <w:r w:rsidR="0080295F">
        <w:rPr>
          <w:sz w:val="22"/>
          <w:szCs w:val="22"/>
        </w:rPr>
        <w:t xml:space="preserve">, embodied tradition into something mechanized and spatially organized. It feels to me that </w:t>
      </w:r>
      <w:r w:rsidR="00EE2C15">
        <w:rPr>
          <w:sz w:val="22"/>
          <w:szCs w:val="22"/>
        </w:rPr>
        <w:t>trying to pin down the myth’s “constituent units” is like dissecting something that was never meant to be still. It reminds me of the “lab specimen risk”, the danger that in trying to understand a living creature, one kills its vitality.</w:t>
      </w:r>
      <w:r w:rsidR="00F721B1">
        <w:rPr>
          <w:sz w:val="22"/>
          <w:szCs w:val="22"/>
        </w:rPr>
        <w:t xml:space="preserve"> It’s ironic that to prove that myth follows and explains human logic, one must first strip it of its human pulse. This tension is like how I struggled to understand Hurston’s objectivity, how a distance could both clarify and alienate. Going back to </w:t>
      </w:r>
      <w:r w:rsidR="00F721B1">
        <w:rPr>
          <w:i/>
          <w:iCs/>
          <w:sz w:val="22"/>
          <w:szCs w:val="22"/>
        </w:rPr>
        <w:t>The Odyssey</w:t>
      </w:r>
      <w:r w:rsidR="00F721B1">
        <w:rPr>
          <w:sz w:val="22"/>
          <w:szCs w:val="22"/>
        </w:rPr>
        <w:t>, its continuity of time becomes inverted</w:t>
      </w:r>
      <w:r w:rsidR="00355DE4">
        <w:rPr>
          <w:sz w:val="22"/>
          <w:szCs w:val="22"/>
        </w:rPr>
        <w:t>. What once was a timeless narrative is now flattened into data points. It makes me wonder whether understanding myth structurally requires losing touch with the very human need that created it.</w:t>
      </w:r>
    </w:p>
    <w:p w14:paraId="1C297DB3" w14:textId="77777777" w:rsidR="009C3E69" w:rsidRPr="007A395D" w:rsidRDefault="009C3E69" w:rsidP="009A0F60">
      <w:pPr>
        <w:spacing w:line="360" w:lineRule="auto"/>
        <w:jc w:val="both"/>
      </w:pPr>
    </w:p>
    <w:p w14:paraId="7EC7F27F" w14:textId="77777777" w:rsidR="009C3E69" w:rsidRPr="007A395D" w:rsidRDefault="009C3E69" w:rsidP="009A0F60">
      <w:pPr>
        <w:spacing w:line="360" w:lineRule="auto"/>
        <w:jc w:val="center"/>
        <w:rPr>
          <w:sz w:val="28"/>
          <w:szCs w:val="28"/>
        </w:rPr>
      </w:pPr>
    </w:p>
    <w:p w14:paraId="57AEF45C" w14:textId="77777777" w:rsidR="009C3E69" w:rsidRPr="007A395D" w:rsidRDefault="009C3E69" w:rsidP="009A0F60">
      <w:pPr>
        <w:spacing w:line="360" w:lineRule="auto"/>
        <w:jc w:val="center"/>
        <w:rPr>
          <w:color w:val="000000" w:themeColor="text1"/>
        </w:rPr>
      </w:pPr>
    </w:p>
    <w:p w14:paraId="7A71393A" w14:textId="616087A8" w:rsidR="009C3E69" w:rsidRPr="007A395D" w:rsidRDefault="00AA3C7B" w:rsidP="009A0F60">
      <w:pPr>
        <w:pStyle w:val="p1"/>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Levi-Strauss</w:t>
      </w:r>
      <w:r w:rsidR="009C3E69" w:rsidRPr="007A395D">
        <w:rPr>
          <w:rFonts w:ascii="Times New Roman" w:hAnsi="Times New Roman" w:cs="Times New Roman"/>
          <w:color w:val="000000" w:themeColor="text1"/>
          <w:sz w:val="28"/>
          <w:szCs w:val="28"/>
        </w:rPr>
        <w:t xml:space="preserve"> – </w:t>
      </w:r>
      <w:r w:rsidR="009C3E69" w:rsidRPr="007A395D">
        <w:rPr>
          <w:rStyle w:val="apple-converted-space"/>
          <w:rFonts w:ascii="Times New Roman" w:eastAsiaTheme="majorEastAsia" w:hAnsi="Times New Roman" w:cs="Times New Roman"/>
          <w:color w:val="000000" w:themeColor="text1"/>
          <w:sz w:val="28"/>
          <w:szCs w:val="28"/>
        </w:rPr>
        <w:t> </w:t>
      </w:r>
      <w:r>
        <w:rPr>
          <w:rFonts w:ascii="Times New Roman" w:hAnsi="Times New Roman" w:cs="Times New Roman"/>
          <w:color w:val="000000" w:themeColor="text1"/>
          <w:sz w:val="28"/>
          <w:szCs w:val="28"/>
        </w:rPr>
        <w:t>The Scope of Anthropology</w:t>
      </w:r>
    </w:p>
    <w:p w14:paraId="64AD64C6" w14:textId="77777777" w:rsidR="009C3E69" w:rsidRDefault="009C3E69" w:rsidP="009A0F60">
      <w:pPr>
        <w:spacing w:line="360" w:lineRule="auto"/>
        <w:jc w:val="both"/>
        <w:rPr>
          <w:b/>
          <w:bCs/>
        </w:rPr>
      </w:pPr>
      <w:r w:rsidRPr="007A395D">
        <w:rPr>
          <w:b/>
          <w:bCs/>
        </w:rPr>
        <w:t>Resonated Passage:</w:t>
      </w:r>
    </w:p>
    <w:p w14:paraId="29AF2366" w14:textId="64BECFFB" w:rsidR="00923A10" w:rsidRPr="00923A10" w:rsidRDefault="00923A10" w:rsidP="009A0F60">
      <w:pPr>
        <w:pStyle w:val="p1"/>
        <w:spacing w:line="360" w:lineRule="auto"/>
        <w:jc w:val="center"/>
        <w:rPr>
          <w:rFonts w:ascii="Times New Roman" w:hAnsi="Times New Roman" w:cs="Times New Roman"/>
          <w:color w:val="000000" w:themeColor="text1"/>
          <w:sz w:val="22"/>
          <w:szCs w:val="22"/>
        </w:rPr>
      </w:pPr>
      <w:r w:rsidRPr="009A0F60">
        <w:rPr>
          <w:rFonts w:ascii="Times New Roman" w:hAnsi="Times New Roman" w:cs="Times New Roman"/>
          <w:color w:val="000000" w:themeColor="text1"/>
          <w:sz w:val="22"/>
          <w:szCs w:val="22"/>
        </w:rPr>
        <w:t>“</w:t>
      </w:r>
      <w:r w:rsidRPr="00923A10">
        <w:rPr>
          <w:rFonts w:ascii="Times New Roman" w:hAnsi="Times New Roman" w:cs="Times New Roman"/>
          <w:color w:val="000000" w:themeColor="text1"/>
          <w:sz w:val="22"/>
          <w:szCs w:val="22"/>
        </w:rPr>
        <w:t>[I]s it not the characteristic of myths, which have such an important place in our research, to evoke a</w:t>
      </w:r>
      <w:r>
        <w:rPr>
          <w:rFonts w:ascii="Times New Roman" w:hAnsi="Times New Roman" w:cs="Times New Roman"/>
          <w:color w:val="000000" w:themeColor="text1"/>
          <w:sz w:val="22"/>
          <w:szCs w:val="22"/>
        </w:rPr>
        <w:t xml:space="preserve"> </w:t>
      </w:r>
      <w:r w:rsidRPr="00923A10">
        <w:rPr>
          <w:rFonts w:ascii="Times New Roman" w:hAnsi="Times New Roman" w:cs="Times New Roman"/>
          <w:color w:val="000000" w:themeColor="text1"/>
          <w:sz w:val="22"/>
          <w:szCs w:val="22"/>
        </w:rPr>
        <w:t>suppressed past and to apply it, like a grid, upon the present in the hope of discovering a sense in which</w:t>
      </w:r>
      <w:r>
        <w:rPr>
          <w:rFonts w:ascii="Times New Roman" w:hAnsi="Times New Roman" w:cs="Times New Roman"/>
          <w:color w:val="000000" w:themeColor="text1"/>
          <w:sz w:val="22"/>
          <w:szCs w:val="22"/>
        </w:rPr>
        <w:t xml:space="preserve"> </w:t>
      </w:r>
      <w:r w:rsidRPr="00923A10">
        <w:rPr>
          <w:rFonts w:ascii="Times New Roman" w:hAnsi="Times New Roman" w:cs="Times New Roman"/>
          <w:color w:val="000000" w:themeColor="text1"/>
          <w:sz w:val="22"/>
          <w:szCs w:val="22"/>
        </w:rPr>
        <w:t>the 2 faces in which man is confronted with his own reality-the historic and the structural-coincide?</w:t>
      </w:r>
      <w:r>
        <w:rPr>
          <w:rFonts w:ascii="Times New Roman" w:hAnsi="Times New Roman" w:cs="Times New Roman"/>
          <w:color w:val="000000" w:themeColor="text1"/>
          <w:sz w:val="22"/>
          <w:szCs w:val="22"/>
        </w:rPr>
        <w:t>” (p. 112)</w:t>
      </w:r>
    </w:p>
    <w:p w14:paraId="0A427F38" w14:textId="3EEDD420" w:rsidR="00923A10" w:rsidRPr="007A395D" w:rsidRDefault="00923A10" w:rsidP="009A0F60">
      <w:pPr>
        <w:spacing w:line="360" w:lineRule="auto"/>
        <w:jc w:val="both"/>
        <w:rPr>
          <w:b/>
          <w:bCs/>
        </w:rPr>
      </w:pPr>
    </w:p>
    <w:p w14:paraId="753821E4" w14:textId="31B798F2" w:rsidR="009C3E69" w:rsidRDefault="009C3E69" w:rsidP="009A0F60">
      <w:pPr>
        <w:tabs>
          <w:tab w:val="left" w:pos="2446"/>
        </w:tabs>
        <w:spacing w:line="360" w:lineRule="auto"/>
        <w:rPr>
          <w:b/>
          <w:bCs/>
        </w:rPr>
      </w:pPr>
      <w:r w:rsidRPr="007A395D">
        <w:rPr>
          <w:b/>
          <w:bCs/>
        </w:rPr>
        <w:t>Explanation:</w:t>
      </w:r>
      <w:r w:rsidR="00923A10">
        <w:rPr>
          <w:b/>
          <w:bCs/>
        </w:rPr>
        <w:tab/>
      </w:r>
    </w:p>
    <w:p w14:paraId="59E0BC00" w14:textId="588B0C29" w:rsidR="00355DE4" w:rsidRPr="00355DE4" w:rsidRDefault="00355DE4" w:rsidP="009A0F60">
      <w:pPr>
        <w:tabs>
          <w:tab w:val="left" w:pos="2446"/>
        </w:tabs>
        <w:spacing w:line="360" w:lineRule="auto"/>
        <w:rPr>
          <w:sz w:val="22"/>
          <w:szCs w:val="22"/>
        </w:rPr>
      </w:pPr>
      <w:r>
        <w:rPr>
          <w:sz w:val="22"/>
          <w:szCs w:val="22"/>
        </w:rPr>
        <w:t>This passage resonated with me for a similar reason as the previous resonating passage, but not the same. His description of how myth overlays the present with traces of the past gave me a more complete idea of what myths are. They give form to something that might otherwise be forgotten. The phrase “suppressed past” caught my attention, because it suggests that myth isn’t just memory, but an act of recovering what a culture tries to conceal.</w:t>
      </w:r>
      <w:r w:rsidR="006F1F9A">
        <w:rPr>
          <w:sz w:val="22"/>
          <w:szCs w:val="22"/>
        </w:rPr>
        <w:t xml:space="preserve"> It is fitting that Strauss imagines myth as a “grid”, which is exactly how he sets them up to analyze them. His implication that they organize meaning even when we don’t notice it made me think about how collective memories work, how traditions keep returning to justify the present. This passage then kind of clashes with the previous notion that myths are timeless, because they might be more about repetition than timelessness; it’s the way the past insists on being heard.</w:t>
      </w:r>
    </w:p>
    <w:p w14:paraId="40913719" w14:textId="77777777" w:rsidR="00923A10" w:rsidRDefault="00923A10" w:rsidP="009A0F60">
      <w:pPr>
        <w:tabs>
          <w:tab w:val="left" w:pos="2446"/>
        </w:tabs>
        <w:spacing w:line="360" w:lineRule="auto"/>
      </w:pPr>
    </w:p>
    <w:p w14:paraId="33DE5AE7" w14:textId="77777777" w:rsidR="006F1F9A" w:rsidRDefault="006F1F9A" w:rsidP="009A0F60">
      <w:pPr>
        <w:tabs>
          <w:tab w:val="left" w:pos="2446"/>
        </w:tabs>
        <w:spacing w:line="360" w:lineRule="auto"/>
      </w:pPr>
    </w:p>
    <w:p w14:paraId="0D2A5F65" w14:textId="77777777" w:rsidR="006F1F9A" w:rsidRDefault="006F1F9A" w:rsidP="009A0F60">
      <w:pPr>
        <w:tabs>
          <w:tab w:val="left" w:pos="2446"/>
        </w:tabs>
        <w:spacing w:line="360" w:lineRule="auto"/>
        <w:rPr>
          <w:b/>
          <w:bCs/>
        </w:rPr>
      </w:pPr>
    </w:p>
    <w:p w14:paraId="108674BF" w14:textId="77777777" w:rsidR="009C3E69" w:rsidRPr="007A395D" w:rsidRDefault="009C3E69" w:rsidP="009A0F60">
      <w:pPr>
        <w:spacing w:line="360" w:lineRule="auto"/>
        <w:jc w:val="both"/>
        <w:rPr>
          <w:b/>
          <w:bCs/>
          <w:sz w:val="22"/>
          <w:szCs w:val="22"/>
        </w:rPr>
      </w:pPr>
    </w:p>
    <w:p w14:paraId="113988EC" w14:textId="1C0AB971" w:rsidR="009C3E69" w:rsidRDefault="009C3E69" w:rsidP="009A0F60">
      <w:pPr>
        <w:spacing w:line="360" w:lineRule="auto"/>
        <w:outlineLvl w:val="2"/>
        <w:rPr>
          <w:b/>
          <w:bCs/>
        </w:rPr>
      </w:pPr>
      <w:r w:rsidRPr="007A395D">
        <w:rPr>
          <w:b/>
          <w:bCs/>
        </w:rPr>
        <w:lastRenderedPageBreak/>
        <w:t>Grappling Passage</w:t>
      </w:r>
      <w:r w:rsidR="009A4EAD" w:rsidRPr="007A395D">
        <w:rPr>
          <w:b/>
          <w:bCs/>
        </w:rPr>
        <w:t>:</w:t>
      </w:r>
    </w:p>
    <w:p w14:paraId="28C7AAE1" w14:textId="76585195" w:rsidR="00923A10" w:rsidRDefault="00923A10" w:rsidP="009A0F60">
      <w:pPr>
        <w:spacing w:line="360" w:lineRule="auto"/>
        <w:jc w:val="center"/>
        <w:outlineLvl w:val="2"/>
        <w:rPr>
          <w:rStyle w:val="ng-star-inserted"/>
          <w:rFonts w:eastAsiaTheme="majorEastAsia"/>
          <w:sz w:val="22"/>
          <w:szCs w:val="22"/>
        </w:rPr>
      </w:pPr>
      <w:r w:rsidRPr="00923A10">
        <w:rPr>
          <w:sz w:val="22"/>
          <w:szCs w:val="22"/>
        </w:rPr>
        <w:t>“</w:t>
      </w:r>
      <w:r w:rsidRPr="00923A10">
        <w:rPr>
          <w:rStyle w:val="ng-star-inserted"/>
          <w:rFonts w:eastAsiaTheme="majorEastAsia"/>
          <w:sz w:val="22"/>
          <w:szCs w:val="22"/>
        </w:rPr>
        <w:t xml:space="preserve">To scorn the historical dimension on the pretext that the means are insufficient to evaluate it except approximately will result in our being satisfied with an impoverished sociology, in which the phenomena are disengaged, as it were, from their foundations. Rules and institutions, states and processes seem to float in a </w:t>
      </w:r>
      <w:r w:rsidRPr="00923A10">
        <w:rPr>
          <w:sz w:val="22"/>
          <w:szCs w:val="22"/>
        </w:rPr>
        <w:t>void</w:t>
      </w:r>
      <w:r w:rsidRPr="00923A10">
        <w:rPr>
          <w:rStyle w:val="ng-star-inserted"/>
          <w:rFonts w:eastAsiaTheme="majorEastAsia"/>
          <w:sz w:val="22"/>
          <w:szCs w:val="22"/>
        </w:rPr>
        <w:t xml:space="preserve"> in which one strains to spread a tenuous net of functional relations. One becomes wholly absorbed in this task, and one forgets </w:t>
      </w:r>
      <w:r w:rsidRPr="00923A10">
        <w:rPr>
          <w:sz w:val="22"/>
          <w:szCs w:val="22"/>
        </w:rPr>
        <w:t>the men in whose thought these relationships are established, one neglects their concrete culture, one no longer knows whence they came and what they are</w:t>
      </w:r>
      <w:r w:rsidRPr="00923A10">
        <w:rPr>
          <w:rStyle w:val="ng-star-inserted"/>
          <w:rFonts w:eastAsiaTheme="majorEastAsia"/>
          <w:sz w:val="22"/>
          <w:szCs w:val="22"/>
        </w:rPr>
        <w:t>.”</w:t>
      </w:r>
      <w:r>
        <w:rPr>
          <w:rStyle w:val="ng-star-inserted"/>
          <w:rFonts w:eastAsiaTheme="majorEastAsia"/>
          <w:sz w:val="22"/>
          <w:szCs w:val="22"/>
        </w:rPr>
        <w:t xml:space="preserve"> (p. 116)</w:t>
      </w:r>
    </w:p>
    <w:p w14:paraId="75C15D1F" w14:textId="77777777" w:rsidR="00923A10" w:rsidRDefault="00923A10" w:rsidP="009A0F60">
      <w:pPr>
        <w:spacing w:line="360" w:lineRule="auto"/>
        <w:jc w:val="center"/>
        <w:outlineLvl w:val="2"/>
        <w:rPr>
          <w:rStyle w:val="ng-star-inserted"/>
          <w:rFonts w:eastAsiaTheme="majorEastAsia"/>
          <w:sz w:val="22"/>
          <w:szCs w:val="22"/>
        </w:rPr>
      </w:pPr>
    </w:p>
    <w:p w14:paraId="18E0B90C" w14:textId="60CEB9F9" w:rsidR="009C3E69" w:rsidRDefault="009C3E69" w:rsidP="009A0F60">
      <w:pPr>
        <w:spacing w:line="360" w:lineRule="auto"/>
        <w:outlineLvl w:val="2"/>
        <w:rPr>
          <w:b/>
          <w:bCs/>
        </w:rPr>
      </w:pPr>
      <w:r w:rsidRPr="007A395D">
        <w:rPr>
          <w:b/>
          <w:bCs/>
        </w:rPr>
        <w:t>Explanation:</w:t>
      </w:r>
    </w:p>
    <w:p w14:paraId="156C922D" w14:textId="2AA8C791" w:rsidR="00447841" w:rsidRPr="00447841" w:rsidRDefault="006F1F9A" w:rsidP="00447841">
      <w:pPr>
        <w:spacing w:line="360" w:lineRule="auto"/>
        <w:rPr>
          <w:color w:val="0E0E0E"/>
          <w:sz w:val="22"/>
          <w:szCs w:val="22"/>
        </w:rPr>
      </w:pPr>
      <w:r w:rsidRPr="00447841">
        <w:rPr>
          <w:sz w:val="22"/>
          <w:szCs w:val="22"/>
        </w:rPr>
        <w:t>I grapple with this passage because it underlines the ethical and intellectual cost of abstraction, the moment when theory, in pursuit of structure, forgets the people it’s meant to describe. Strauss w</w:t>
      </w:r>
      <w:r w:rsidR="00447841" w:rsidRPr="00447841">
        <w:rPr>
          <w:sz w:val="22"/>
          <w:szCs w:val="22"/>
        </w:rPr>
        <w:t>arn</w:t>
      </w:r>
      <w:r w:rsidRPr="00447841">
        <w:rPr>
          <w:sz w:val="22"/>
          <w:szCs w:val="22"/>
        </w:rPr>
        <w:t>s that by scorning history sociology r</w:t>
      </w:r>
      <w:r w:rsidR="00447841" w:rsidRPr="00447841">
        <w:rPr>
          <w:sz w:val="22"/>
          <w:szCs w:val="22"/>
        </w:rPr>
        <w:t>i</w:t>
      </w:r>
      <w:r w:rsidRPr="00447841">
        <w:rPr>
          <w:sz w:val="22"/>
          <w:szCs w:val="22"/>
        </w:rPr>
        <w:t>sks becoming a hollow discipl</w:t>
      </w:r>
      <w:r w:rsidR="00447841" w:rsidRPr="00447841">
        <w:rPr>
          <w:sz w:val="22"/>
          <w:szCs w:val="22"/>
        </w:rPr>
        <w:t>ine, a “tenuous net of functional relations suspended in a void. This unsettles me because it’s the same anxiety I have had with Durkheim, that the pursuit of scientific rigor can quietly erase the very thing they seek to understand. The image of institutions floating in a void capture</w:t>
      </w:r>
      <w:r w:rsidR="00447841">
        <w:rPr>
          <w:sz w:val="22"/>
          <w:szCs w:val="22"/>
        </w:rPr>
        <w:t>s</w:t>
      </w:r>
      <w:r w:rsidR="00447841" w:rsidRPr="00447841">
        <w:rPr>
          <w:sz w:val="22"/>
          <w:szCs w:val="22"/>
        </w:rPr>
        <w:t xml:space="preserve"> how empty this kind of analysis can feel, where </w:t>
      </w:r>
      <w:r w:rsidR="00447841" w:rsidRPr="00447841">
        <w:rPr>
          <w:color w:val="0E0E0E"/>
          <w:sz w:val="22"/>
          <w:szCs w:val="22"/>
        </w:rPr>
        <w:t>culture i</w:t>
      </w:r>
      <w:r w:rsidR="00447841" w:rsidRPr="00447841">
        <w:rPr>
          <w:color w:val="0E0E0E"/>
          <w:sz w:val="22"/>
          <w:szCs w:val="22"/>
        </w:rPr>
        <w:t>s turned i</w:t>
      </w:r>
      <w:r w:rsidR="00447841" w:rsidRPr="00447841">
        <w:rPr>
          <w:color w:val="0E0E0E"/>
          <w:sz w:val="22"/>
          <w:szCs w:val="22"/>
        </w:rPr>
        <w:t>nto an abstract map and ignores real people and their lived culture.</w:t>
      </w:r>
      <w:r w:rsidR="00447841">
        <w:rPr>
          <w:color w:val="0E0E0E"/>
          <w:sz w:val="22"/>
          <w:szCs w:val="22"/>
        </w:rPr>
        <w:t xml:space="preserve"> This passage also makes me question whether structuralism risks the same blindness it critiques, a tendency to treat history and lived experience as noise rather than meaning.</w:t>
      </w:r>
    </w:p>
    <w:p w14:paraId="5E0EB8BA" w14:textId="77777777" w:rsidR="00BA1CEB" w:rsidRPr="007A395D" w:rsidRDefault="00BA1CEB" w:rsidP="009A0F60">
      <w:pPr>
        <w:spacing w:line="360" w:lineRule="auto"/>
        <w:rPr>
          <w:sz w:val="28"/>
          <w:szCs w:val="28"/>
        </w:rPr>
      </w:pPr>
    </w:p>
    <w:p w14:paraId="41228870" w14:textId="4301EEEB" w:rsidR="009C3E69" w:rsidRPr="007A395D" w:rsidRDefault="00AA3C7B" w:rsidP="009A0F60">
      <w:pPr>
        <w:spacing w:line="360" w:lineRule="auto"/>
        <w:jc w:val="center"/>
        <w:rPr>
          <w:sz w:val="28"/>
          <w:szCs w:val="28"/>
        </w:rPr>
      </w:pPr>
      <w:r>
        <w:rPr>
          <w:sz w:val="28"/>
          <w:szCs w:val="28"/>
        </w:rPr>
        <w:t>Steward</w:t>
      </w:r>
      <w:r w:rsidR="009C3E69" w:rsidRPr="007A395D">
        <w:rPr>
          <w:sz w:val="28"/>
          <w:szCs w:val="28"/>
        </w:rPr>
        <w:t xml:space="preserve"> – </w:t>
      </w:r>
      <w:r>
        <w:rPr>
          <w:sz w:val="28"/>
          <w:szCs w:val="28"/>
        </w:rPr>
        <w:t>Comments on the Statement on Human Rights</w:t>
      </w:r>
    </w:p>
    <w:p w14:paraId="64D9171D" w14:textId="77777777" w:rsidR="009C3E69" w:rsidRPr="007A395D" w:rsidRDefault="009C3E69" w:rsidP="009A0F60">
      <w:pPr>
        <w:spacing w:line="360" w:lineRule="auto"/>
        <w:rPr>
          <w:sz w:val="28"/>
          <w:szCs w:val="28"/>
        </w:rPr>
      </w:pPr>
    </w:p>
    <w:p w14:paraId="54407565" w14:textId="77777777" w:rsidR="00E91E29" w:rsidRDefault="009C3E69" w:rsidP="009A0F60">
      <w:pPr>
        <w:spacing w:line="360" w:lineRule="auto"/>
        <w:jc w:val="both"/>
        <w:rPr>
          <w:b/>
          <w:bCs/>
        </w:rPr>
      </w:pPr>
      <w:r w:rsidRPr="007A395D">
        <w:rPr>
          <w:b/>
          <w:bCs/>
        </w:rPr>
        <w:t>Resonated Passage:</w:t>
      </w:r>
      <w:r w:rsidR="00E91E29">
        <w:rPr>
          <w:b/>
          <w:bCs/>
        </w:rPr>
        <w:t xml:space="preserve"> </w:t>
      </w:r>
    </w:p>
    <w:p w14:paraId="5C20CDCD" w14:textId="5EAF5A5D" w:rsidR="00BD10D9" w:rsidRPr="00E91E29" w:rsidRDefault="00E91E29" w:rsidP="009A0F60">
      <w:pPr>
        <w:spacing w:line="360" w:lineRule="auto"/>
        <w:jc w:val="center"/>
        <w:rPr>
          <w:sz w:val="22"/>
          <w:szCs w:val="22"/>
        </w:rPr>
      </w:pPr>
      <w:r w:rsidRPr="00E91E29">
        <w:rPr>
          <w:sz w:val="22"/>
          <w:szCs w:val="22"/>
        </w:rPr>
        <w:t>“</w:t>
      </w:r>
      <w:r w:rsidRPr="00E91E29">
        <w:rPr>
          <w:rStyle w:val="ng-star-inserted"/>
          <w:rFonts w:eastAsiaTheme="majorEastAsia"/>
          <w:sz w:val="22"/>
          <w:szCs w:val="22"/>
        </w:rPr>
        <w:t xml:space="preserve">Any right, even the 'right' to live, is such only by definition. It is contingent upon some presupposition, no matter how vaguely or precisely this may be appreciated, nor how restricted or universal is its application. Within the areas of their acceptance such presuppositions are regarded as </w:t>
      </w:r>
      <w:r w:rsidRPr="00E91E29">
        <w:rPr>
          <w:sz w:val="22"/>
          <w:szCs w:val="22"/>
        </w:rPr>
        <w:t>absolutes</w:t>
      </w:r>
      <w:r w:rsidRPr="00E91E29">
        <w:rPr>
          <w:rStyle w:val="ng-star-inserted"/>
          <w:rFonts w:eastAsiaTheme="majorEastAsia"/>
          <w:sz w:val="22"/>
          <w:szCs w:val="22"/>
        </w:rPr>
        <w:t xml:space="preserve"> by the people who adhere to them. They define the good, the true, and the proper; and individual behavior is measured, i.e., valued, in terms of the ultimates that they set up. It is the business of the social scientist to </w:t>
      </w:r>
      <w:r w:rsidRPr="00E91E29">
        <w:rPr>
          <w:sz w:val="22"/>
          <w:szCs w:val="22"/>
        </w:rPr>
        <w:t>record the existence of these value systems</w:t>
      </w:r>
      <w:r w:rsidRPr="00E91E29">
        <w:rPr>
          <w:rStyle w:val="ng-star-inserted"/>
          <w:rFonts w:eastAsiaTheme="majorEastAsia"/>
          <w:sz w:val="22"/>
          <w:szCs w:val="22"/>
        </w:rPr>
        <w:t xml:space="preserve">, and to study them in all possible ways. </w:t>
      </w:r>
      <w:r w:rsidRPr="00E91E29">
        <w:rPr>
          <w:sz w:val="22"/>
          <w:szCs w:val="22"/>
        </w:rPr>
        <w:t>It is not his business, as a scientist, to adopt the point of view of the</w:t>
      </w:r>
      <w:r w:rsidRPr="00E91E29">
        <w:rPr>
          <w:rStyle w:val="ng-star-inserted"/>
          <w:rFonts w:eastAsiaTheme="majorEastAsia"/>
          <w:sz w:val="22"/>
          <w:szCs w:val="22"/>
        </w:rPr>
        <w:t xml:space="preserve"> [people who adhere to them].”</w:t>
      </w:r>
      <w:r>
        <w:rPr>
          <w:rStyle w:val="ng-star-inserted"/>
          <w:rFonts w:eastAsiaTheme="majorEastAsia"/>
          <w:sz w:val="22"/>
          <w:szCs w:val="22"/>
        </w:rPr>
        <w:t xml:space="preserve"> (p. 351)</w:t>
      </w:r>
    </w:p>
    <w:p w14:paraId="5852E0BB" w14:textId="2B2392D5" w:rsidR="00BA1CEB" w:rsidRPr="00AA3C7B" w:rsidRDefault="00BA1CEB" w:rsidP="009A0F60">
      <w:pPr>
        <w:spacing w:line="360" w:lineRule="auto"/>
        <w:jc w:val="both"/>
        <w:rPr>
          <w:b/>
          <w:bCs/>
        </w:rPr>
      </w:pPr>
    </w:p>
    <w:p w14:paraId="09FD8A61" w14:textId="77777777" w:rsidR="009C3E69" w:rsidRDefault="009C3E69" w:rsidP="009A0F60">
      <w:pPr>
        <w:spacing w:line="360" w:lineRule="auto"/>
        <w:rPr>
          <w:b/>
          <w:bCs/>
        </w:rPr>
      </w:pPr>
      <w:r w:rsidRPr="007A395D">
        <w:rPr>
          <w:b/>
          <w:bCs/>
        </w:rPr>
        <w:t>Explanation:</w:t>
      </w:r>
    </w:p>
    <w:p w14:paraId="5B13ABBC" w14:textId="4D9A0E0B" w:rsidR="00E91E29" w:rsidRPr="00E91E29" w:rsidRDefault="00447841" w:rsidP="009A0F60">
      <w:pPr>
        <w:spacing w:line="360" w:lineRule="auto"/>
        <w:rPr>
          <w:sz w:val="22"/>
          <w:szCs w:val="22"/>
        </w:rPr>
      </w:pPr>
      <w:r>
        <w:rPr>
          <w:sz w:val="22"/>
          <w:szCs w:val="22"/>
        </w:rPr>
        <w:t>This passage resonated with</w:t>
      </w:r>
      <w:r w:rsidR="00C0687B">
        <w:rPr>
          <w:sz w:val="22"/>
          <w:szCs w:val="22"/>
        </w:rPr>
        <w:t xml:space="preserve"> </w:t>
      </w:r>
      <w:r>
        <w:rPr>
          <w:sz w:val="22"/>
          <w:szCs w:val="22"/>
        </w:rPr>
        <w:t>me because it defines rights not as natural absolutes but as constructs, contingent upon the cultural presuppositions that give them meaning.</w:t>
      </w:r>
      <w:r w:rsidR="00C0687B">
        <w:rPr>
          <w:sz w:val="22"/>
          <w:szCs w:val="22"/>
        </w:rPr>
        <w:t xml:space="preserve"> This argument reframes morality </w:t>
      </w:r>
      <w:r w:rsidR="006412AE">
        <w:rPr>
          <w:sz w:val="22"/>
          <w:szCs w:val="22"/>
        </w:rPr>
        <w:t>i</w:t>
      </w:r>
      <w:r w:rsidR="00C0687B">
        <w:rPr>
          <w:sz w:val="22"/>
          <w:szCs w:val="22"/>
        </w:rPr>
        <w:t xml:space="preserve">s </w:t>
      </w:r>
      <w:r w:rsidR="00C0687B">
        <w:rPr>
          <w:sz w:val="22"/>
          <w:szCs w:val="22"/>
        </w:rPr>
        <w:lastRenderedPageBreak/>
        <w:t xml:space="preserve">a local system rather than a universal code, and I find this compelling because it explains the logic that underlies all moral frameworks. The reason it stuck with me </w:t>
      </w:r>
      <w:r w:rsidR="006412AE">
        <w:rPr>
          <w:sz w:val="22"/>
          <w:szCs w:val="22"/>
        </w:rPr>
        <w:t xml:space="preserve">is </w:t>
      </w:r>
      <w:r w:rsidR="00C0687B">
        <w:rPr>
          <w:sz w:val="22"/>
          <w:szCs w:val="22"/>
        </w:rPr>
        <w:t xml:space="preserve">because it reminded me that the role of an anthropologist, then, is not to adopt or defend any single system but to document how these presuppositions organize life within different worlds. It also reminded me how devoted to the field and passionate you </w:t>
      </w:r>
      <w:r w:rsidR="00515D2C">
        <w:rPr>
          <w:sz w:val="22"/>
          <w:szCs w:val="22"/>
        </w:rPr>
        <w:t>must</w:t>
      </w:r>
      <w:r w:rsidR="00C0687B">
        <w:rPr>
          <w:sz w:val="22"/>
          <w:szCs w:val="22"/>
        </w:rPr>
        <w:t xml:space="preserve"> feel for it to fight against bias, and to fully analyze a system not to confirm or support personal beliefs, but to expand shared knowledge. It also reminded me of </w:t>
      </w:r>
      <w:r w:rsidR="00E91E29" w:rsidRPr="00E91E29">
        <w:rPr>
          <w:sz w:val="22"/>
          <w:szCs w:val="22"/>
        </w:rPr>
        <w:t>how a doctor must treat a patient regardless of who they are or what they believe</w:t>
      </w:r>
      <w:r w:rsidR="00C0687B">
        <w:rPr>
          <w:sz w:val="22"/>
          <w:szCs w:val="22"/>
        </w:rPr>
        <w:t xml:space="preserve">, </w:t>
      </w:r>
      <w:r w:rsidR="00E91E29" w:rsidRPr="00E91E29">
        <w:rPr>
          <w:sz w:val="22"/>
          <w:szCs w:val="22"/>
        </w:rPr>
        <w:t>the commitment lies in understanding and care, not in judgment. In the same way, anthropology’s task is to study human values with empathy and precision, recognizing that even the idea of “rights” is itself a cultural pattern rather than a universal truth.</w:t>
      </w:r>
    </w:p>
    <w:p w14:paraId="19C6595A" w14:textId="77777777" w:rsidR="00BA1CEB" w:rsidRDefault="00BA1CEB" w:rsidP="009A0F60">
      <w:pPr>
        <w:spacing w:line="360" w:lineRule="auto"/>
        <w:rPr>
          <w:b/>
          <w:bCs/>
        </w:rPr>
      </w:pPr>
    </w:p>
    <w:p w14:paraId="7E2A2A28" w14:textId="77777777" w:rsidR="009C3E69" w:rsidRPr="007A395D" w:rsidRDefault="009C3E69" w:rsidP="009A0F60">
      <w:pPr>
        <w:spacing w:line="360" w:lineRule="auto"/>
        <w:jc w:val="both"/>
        <w:rPr>
          <w:b/>
          <w:bCs/>
        </w:rPr>
      </w:pPr>
    </w:p>
    <w:p w14:paraId="32A02995" w14:textId="33E94991" w:rsidR="009C3E69" w:rsidRDefault="009C3E69" w:rsidP="009A0F60">
      <w:pPr>
        <w:spacing w:line="360" w:lineRule="auto"/>
        <w:outlineLvl w:val="2"/>
        <w:rPr>
          <w:b/>
          <w:bCs/>
        </w:rPr>
      </w:pPr>
      <w:r w:rsidRPr="007A395D">
        <w:rPr>
          <w:b/>
          <w:bCs/>
        </w:rPr>
        <w:t>Grappling Passage</w:t>
      </w:r>
      <w:r w:rsidR="00360C42">
        <w:rPr>
          <w:b/>
          <w:bCs/>
        </w:rPr>
        <w:t>:</w:t>
      </w:r>
    </w:p>
    <w:p w14:paraId="74FCA9D8" w14:textId="5C6793B2" w:rsidR="00E91E29" w:rsidRPr="00E91E29" w:rsidRDefault="00E91E29" w:rsidP="009A0F60">
      <w:pPr>
        <w:pStyle w:val="p1"/>
        <w:spacing w:line="360" w:lineRule="auto"/>
        <w:jc w:val="center"/>
        <w:rPr>
          <w:rFonts w:ascii="Times New Roman" w:hAnsi="Times New Roman" w:cs="Times New Roman"/>
          <w:color w:val="000000" w:themeColor="text1"/>
          <w:sz w:val="22"/>
          <w:szCs w:val="22"/>
        </w:rPr>
      </w:pPr>
      <w:r w:rsidRPr="009A0F60">
        <w:rPr>
          <w:rFonts w:ascii="Times New Roman" w:hAnsi="Times New Roman" w:cs="Times New Roman"/>
          <w:color w:val="000000" w:themeColor="text1"/>
          <w:sz w:val="22"/>
          <w:szCs w:val="22"/>
        </w:rPr>
        <w:t>“</w:t>
      </w:r>
      <w:r w:rsidRPr="00E91E29">
        <w:rPr>
          <w:rFonts w:ascii="Times New Roman" w:hAnsi="Times New Roman" w:cs="Times New Roman"/>
          <w:color w:val="000000" w:themeColor="text1"/>
          <w:sz w:val="22"/>
          <w:szCs w:val="22"/>
        </w:rPr>
        <w:t>As 'respect for cultural differences' certainly does not advocate tolerance of the values in Nazi Germany, where the 'individual . . . [realized] his personality' through the Youth movement, a qualification is introduced (p. 543) that seems to contradict the basic premise and to be incompatible with anthropological thinking. ... Either we tolerate everything, and keep hands off, or we fight intolerance and conquest—political and economic as well as military—in all their forms. Where shall the line be drawn? As human beings, we unanimously opposed the brutal treatment of Jews in Hitler Germany, but what stand shall be taken on the thousands of other kinds of racial and cultural discrimination, unfair practices, and inconsiderate attitudes found throughout the world?</w:t>
      </w:r>
      <w:r w:rsidR="009A0F60">
        <w:rPr>
          <w:rFonts w:ascii="Times New Roman" w:hAnsi="Times New Roman" w:cs="Times New Roman"/>
          <w:color w:val="000000" w:themeColor="text1"/>
          <w:sz w:val="22"/>
          <w:szCs w:val="22"/>
        </w:rPr>
        <w:t>”</w:t>
      </w:r>
      <w:r w:rsidRPr="00E91E29">
        <w:rPr>
          <w:rFonts w:ascii="Times New Roman" w:hAnsi="Times New Roman" w:cs="Times New Roman"/>
          <w:color w:val="000000" w:themeColor="text1"/>
          <w:sz w:val="22"/>
          <w:szCs w:val="22"/>
        </w:rPr>
        <w:t xml:space="preserve"> (p. 352)</w:t>
      </w:r>
    </w:p>
    <w:p w14:paraId="1507EEB1" w14:textId="1C0CB91C" w:rsidR="00E91E29" w:rsidRDefault="00E91E29" w:rsidP="009A0F60">
      <w:pPr>
        <w:spacing w:line="360" w:lineRule="auto"/>
        <w:outlineLvl w:val="2"/>
        <w:rPr>
          <w:b/>
          <w:bCs/>
        </w:rPr>
      </w:pPr>
    </w:p>
    <w:p w14:paraId="42B85C45" w14:textId="77777777" w:rsidR="009C3E69" w:rsidRDefault="009C3E69" w:rsidP="009A0F60">
      <w:pPr>
        <w:spacing w:line="360" w:lineRule="auto"/>
        <w:rPr>
          <w:b/>
          <w:bCs/>
        </w:rPr>
      </w:pPr>
      <w:r w:rsidRPr="007A395D">
        <w:rPr>
          <w:b/>
          <w:bCs/>
        </w:rPr>
        <w:t>Explanation:</w:t>
      </w:r>
    </w:p>
    <w:p w14:paraId="39F98AC8" w14:textId="3E95AD20" w:rsidR="00672A15" w:rsidRPr="00672A15" w:rsidRDefault="00672A15" w:rsidP="00672A15">
      <w:pPr>
        <w:spacing w:line="360" w:lineRule="auto"/>
        <w:rPr>
          <w:sz w:val="22"/>
          <w:szCs w:val="22"/>
        </w:rPr>
      </w:pPr>
      <w:r w:rsidRPr="00672A15">
        <w:rPr>
          <w:sz w:val="22"/>
          <w:szCs w:val="22"/>
        </w:rPr>
        <w:t xml:space="preserve">I grapple with this passage because it turns the very ideal, I found compelling in the earlier passage, the commitment to understanding without judgement, against itself. Steward exposes the discipline’s most enduring contradiction, how to respect cultural difference without becoming complicit in injustice. </w:t>
      </w:r>
      <w:r w:rsidRPr="00672A15">
        <w:rPr>
          <w:sz w:val="22"/>
          <w:szCs w:val="22"/>
        </w:rPr>
        <w:t>His dilemma</w:t>
      </w:r>
      <w:r w:rsidRPr="00672A15">
        <w:rPr>
          <w:sz w:val="22"/>
          <w:szCs w:val="22"/>
        </w:rPr>
        <w:t xml:space="preserve">, </w:t>
      </w:r>
      <w:r w:rsidRPr="00672A15">
        <w:rPr>
          <w:sz w:val="22"/>
          <w:szCs w:val="22"/>
        </w:rPr>
        <w:t>“either we tolerate everything, and keep hands off, or we fight intolerance and conquest in all their forms”</w:t>
      </w:r>
      <w:r w:rsidRPr="00672A15">
        <w:rPr>
          <w:sz w:val="22"/>
          <w:szCs w:val="22"/>
        </w:rPr>
        <w:t xml:space="preserve">, </w:t>
      </w:r>
      <w:r w:rsidRPr="00672A15">
        <w:rPr>
          <w:sz w:val="22"/>
          <w:szCs w:val="22"/>
        </w:rPr>
        <w:t xml:space="preserve">collapses the comfortable distance between moral principle and scientific neutrality. </w:t>
      </w:r>
      <w:r w:rsidRPr="00672A15">
        <w:rPr>
          <w:sz w:val="22"/>
          <w:szCs w:val="22"/>
        </w:rPr>
        <w:t xml:space="preserve">This passage reveals the logical impossibility for a universal stance to be both relativist and ethical, to defend all values equally means to protect those that dehumanize. I’m drawn to how Steward brings this tension into the open, acknowledging that anthropology’s refusal to judge cannot hold when confronted with the atrocities of Nazi Germany. Yet </w:t>
      </w:r>
      <w:r w:rsidRPr="00672A15">
        <w:rPr>
          <w:sz w:val="22"/>
          <w:szCs w:val="22"/>
        </w:rPr>
        <w:t>this is what makes the passage so unsettling</w:t>
      </w:r>
      <w:r w:rsidRPr="00672A15">
        <w:rPr>
          <w:sz w:val="22"/>
          <w:szCs w:val="22"/>
        </w:rPr>
        <w:t>,</w:t>
      </w:r>
      <w:r w:rsidRPr="00672A15">
        <w:rPr>
          <w:sz w:val="22"/>
          <w:szCs w:val="22"/>
        </w:rPr>
        <w:t xml:space="preserve"> it demands a moral choice from a discipline built on the suspension of judgment</w:t>
      </w:r>
      <w:r w:rsidRPr="00672A15">
        <w:rPr>
          <w:sz w:val="22"/>
          <w:szCs w:val="22"/>
        </w:rPr>
        <w:t>.</w:t>
      </w:r>
    </w:p>
    <w:p w14:paraId="07FCADB1" w14:textId="77777777" w:rsidR="00AA3C7B" w:rsidRPr="007A395D" w:rsidRDefault="00AA3C7B" w:rsidP="009A0F60">
      <w:pPr>
        <w:spacing w:line="360" w:lineRule="auto"/>
        <w:rPr>
          <w:sz w:val="28"/>
          <w:szCs w:val="28"/>
        </w:rPr>
      </w:pPr>
    </w:p>
    <w:p w14:paraId="03A00465" w14:textId="4407688B" w:rsidR="00AA3C7B" w:rsidRPr="007A395D" w:rsidRDefault="00AA3C7B" w:rsidP="009A0F60">
      <w:pPr>
        <w:spacing w:line="360" w:lineRule="auto"/>
        <w:jc w:val="center"/>
        <w:rPr>
          <w:sz w:val="28"/>
          <w:szCs w:val="28"/>
        </w:rPr>
      </w:pPr>
      <w:r>
        <w:rPr>
          <w:sz w:val="28"/>
          <w:szCs w:val="28"/>
        </w:rPr>
        <w:lastRenderedPageBreak/>
        <w:t>Benedict – An Anthropologist at Work</w:t>
      </w:r>
    </w:p>
    <w:p w14:paraId="2CD546CC" w14:textId="77777777" w:rsidR="00AA3C7B" w:rsidRPr="007A395D" w:rsidRDefault="00AA3C7B" w:rsidP="009A0F60">
      <w:pPr>
        <w:spacing w:line="360" w:lineRule="auto"/>
        <w:rPr>
          <w:sz w:val="28"/>
          <w:szCs w:val="28"/>
        </w:rPr>
      </w:pPr>
    </w:p>
    <w:p w14:paraId="0D09CB1E" w14:textId="77777777" w:rsidR="00AA3C7B" w:rsidRDefault="00AA3C7B" w:rsidP="009A0F60">
      <w:pPr>
        <w:spacing w:line="360" w:lineRule="auto"/>
        <w:jc w:val="both"/>
        <w:rPr>
          <w:b/>
          <w:bCs/>
        </w:rPr>
      </w:pPr>
      <w:r w:rsidRPr="007A395D">
        <w:rPr>
          <w:b/>
          <w:bCs/>
        </w:rPr>
        <w:t>Resonated Passage:</w:t>
      </w:r>
    </w:p>
    <w:p w14:paraId="2897F97E" w14:textId="62DF14FC" w:rsidR="009A0F60" w:rsidRPr="009A0F60" w:rsidRDefault="009A0F60" w:rsidP="009A0F60">
      <w:pPr>
        <w:spacing w:line="360" w:lineRule="auto"/>
        <w:jc w:val="center"/>
        <w:rPr>
          <w:sz w:val="22"/>
          <w:szCs w:val="22"/>
        </w:rPr>
      </w:pPr>
      <w:r w:rsidRPr="009A0F60">
        <w:rPr>
          <w:sz w:val="22"/>
          <w:szCs w:val="22"/>
        </w:rPr>
        <w:t>“</w:t>
      </w:r>
      <w:r w:rsidRPr="009A0F60">
        <w:rPr>
          <w:rStyle w:val="ng-star-inserted"/>
          <w:rFonts w:eastAsiaTheme="majorEastAsia"/>
          <w:sz w:val="22"/>
          <w:szCs w:val="22"/>
        </w:rPr>
        <w:t xml:space="preserve">Ruth Benedict's vivid delight in the details of Northwest Coast art and of the Toda kinship system gave life to the clarity and order of Professor Boas' presentation of man's development through the ages. I could move from the sense of his grasp of the materials, through the sudden excitement of finding a picture of a reconstructed prehistoric man holding a bundle of firewood in his slightly too prehensile arms, to discussions with Ruth Benedict about both anthropology and poetry. She herself had just found Professor Boas and 'sense,' and she conveyed to me a double feeling of urgency: the need to learn everything that he had to teach at once because this might be his last year of lecturing, and to </w:t>
      </w:r>
      <w:r w:rsidRPr="009A0F60">
        <w:rPr>
          <w:sz w:val="22"/>
          <w:szCs w:val="22"/>
        </w:rPr>
        <w:t>rescue the beautiful, complex patterns that people had contrived for themselves to live in that were being irrevocably lost all over the world.</w:t>
      </w:r>
      <w:r>
        <w:rPr>
          <w:rStyle w:val="ng-star-inserted"/>
          <w:rFonts w:eastAsiaTheme="majorEastAsia"/>
          <w:sz w:val="22"/>
          <w:szCs w:val="22"/>
        </w:rPr>
        <w:t>”</w:t>
      </w:r>
      <w:r w:rsidRPr="009A0F60">
        <w:rPr>
          <w:rStyle w:val="ng-star-inserted"/>
          <w:rFonts w:eastAsiaTheme="majorEastAsia"/>
          <w:sz w:val="22"/>
          <w:szCs w:val="22"/>
        </w:rPr>
        <w:t xml:space="preserve"> (p. 5)</w:t>
      </w:r>
    </w:p>
    <w:p w14:paraId="4BC1EA8E" w14:textId="77777777" w:rsidR="00AA3C7B" w:rsidRDefault="00AA3C7B" w:rsidP="009A0F60">
      <w:pPr>
        <w:spacing w:line="360" w:lineRule="auto"/>
        <w:rPr>
          <w:b/>
          <w:bCs/>
        </w:rPr>
      </w:pPr>
      <w:r w:rsidRPr="007A395D">
        <w:rPr>
          <w:b/>
          <w:bCs/>
        </w:rPr>
        <w:t>Explanation:</w:t>
      </w:r>
    </w:p>
    <w:p w14:paraId="520571AE" w14:textId="5D0F4475" w:rsidR="002D1E6B" w:rsidRPr="002D1E6B" w:rsidRDefault="002D1E6B" w:rsidP="002D1E6B">
      <w:pPr>
        <w:spacing w:line="360" w:lineRule="auto"/>
        <w:rPr>
          <w:sz w:val="22"/>
          <w:szCs w:val="22"/>
        </w:rPr>
      </w:pPr>
      <w:r w:rsidRPr="002D1E6B">
        <w:rPr>
          <w:sz w:val="22"/>
          <w:szCs w:val="22"/>
        </w:rPr>
        <w:t xml:space="preserve">This passage resonated with me because it captures the emotional and intellectual vitality that anthropology held for Mead and Benedict, the sense that studying culture was not just analysis but an act of rescue. I find this passion </w:t>
      </w:r>
      <w:r>
        <w:rPr>
          <w:sz w:val="22"/>
          <w:szCs w:val="22"/>
        </w:rPr>
        <w:t>very</w:t>
      </w:r>
      <w:r w:rsidRPr="002D1E6B">
        <w:rPr>
          <w:sz w:val="22"/>
          <w:szCs w:val="22"/>
        </w:rPr>
        <w:t xml:space="preserve"> admirable. Benedict’s “vivid delight in the details” and her urgency to “rescue the beautiful, complex patterns that people had contrived for themselves to live in” reveal a vision of culture as something deliberately shaped and inherently meaningful, not mere data. There is also a feeling of continuity, the idea that knowledge carries a responsibility to preserve what is disappearing. At the same time, this passion to rescue holds a quiet tension, since it involves choosing what to preserve. This sense of purpose stayed with me because it made me realize that, in my own postgraduate path, I want to find a profession that evokes the same conviction, the same mix of urgency, wonder, and meaning that anthropology awakened in Mead and Benedict.</w:t>
      </w:r>
    </w:p>
    <w:p w14:paraId="69502D50" w14:textId="77777777" w:rsidR="00AA3C7B" w:rsidRPr="007A395D" w:rsidRDefault="00AA3C7B" w:rsidP="009A0F60">
      <w:pPr>
        <w:spacing w:line="360" w:lineRule="auto"/>
        <w:jc w:val="both"/>
        <w:rPr>
          <w:b/>
          <w:bCs/>
        </w:rPr>
      </w:pPr>
    </w:p>
    <w:p w14:paraId="43E74D33" w14:textId="77777777" w:rsidR="00AA3C7B" w:rsidRDefault="00AA3C7B" w:rsidP="009A0F60">
      <w:pPr>
        <w:spacing w:line="360" w:lineRule="auto"/>
        <w:outlineLvl w:val="2"/>
        <w:rPr>
          <w:b/>
          <w:bCs/>
        </w:rPr>
      </w:pPr>
      <w:r w:rsidRPr="007A395D">
        <w:rPr>
          <w:b/>
          <w:bCs/>
        </w:rPr>
        <w:t>Grappling Passage</w:t>
      </w:r>
      <w:r>
        <w:rPr>
          <w:b/>
          <w:bCs/>
        </w:rPr>
        <w:t>:</w:t>
      </w:r>
    </w:p>
    <w:p w14:paraId="61513C96" w14:textId="6F9EA3A2" w:rsidR="009A0F60" w:rsidRPr="009A0F60" w:rsidRDefault="009A0F60" w:rsidP="009A0F60">
      <w:pPr>
        <w:spacing w:line="360" w:lineRule="auto"/>
        <w:jc w:val="center"/>
        <w:outlineLvl w:val="2"/>
        <w:rPr>
          <w:rStyle w:val="ng-star-inserted"/>
          <w:rFonts w:eastAsiaTheme="majorEastAsia"/>
          <w:sz w:val="22"/>
          <w:szCs w:val="22"/>
        </w:rPr>
      </w:pPr>
      <w:r w:rsidRPr="009A0F60">
        <w:rPr>
          <w:rStyle w:val="ng-star-inserted"/>
          <w:rFonts w:eastAsiaTheme="majorEastAsia"/>
          <w:sz w:val="22"/>
          <w:szCs w:val="22"/>
        </w:rPr>
        <w:t xml:space="preserve">“I haven't strength of mind not to need a career," Ruth Benedict used to say, with a rueful smile, during her first years in anthropology. Although this attitude toward a career was never to disappear entirely, it was strongest at the beginning. . . and in her late thirties she could still write in one of her casually kept journal notes, " I gambled on having the strength to live two lives, one for myself and one for the world". </w:t>
      </w:r>
      <w:r>
        <w:rPr>
          <w:rStyle w:val="ng-star-inserted"/>
          <w:rFonts w:eastAsiaTheme="majorEastAsia"/>
          <w:sz w:val="22"/>
          <w:szCs w:val="22"/>
        </w:rPr>
        <w:t>(p. 3)</w:t>
      </w:r>
    </w:p>
    <w:p w14:paraId="1B897007" w14:textId="715EEA59" w:rsidR="00AA3C7B" w:rsidRDefault="00AA3C7B" w:rsidP="009A0F60">
      <w:pPr>
        <w:spacing w:line="360" w:lineRule="auto"/>
        <w:outlineLvl w:val="2"/>
        <w:rPr>
          <w:b/>
          <w:bCs/>
        </w:rPr>
      </w:pPr>
      <w:r w:rsidRPr="007A395D">
        <w:rPr>
          <w:b/>
          <w:bCs/>
        </w:rPr>
        <w:t>Explanation:</w:t>
      </w:r>
    </w:p>
    <w:p w14:paraId="3D3708F5" w14:textId="3F1112B5" w:rsidR="002D1E6B" w:rsidRDefault="002D1E6B" w:rsidP="002D1E6B">
      <w:pPr>
        <w:spacing w:line="360" w:lineRule="auto"/>
        <w:outlineLvl w:val="2"/>
        <w:rPr>
          <w:sz w:val="22"/>
          <w:szCs w:val="22"/>
        </w:rPr>
      </w:pPr>
      <w:r>
        <w:rPr>
          <w:sz w:val="22"/>
          <w:szCs w:val="22"/>
        </w:rPr>
        <w:t xml:space="preserve">I grapple with this passage because it shows the emotional cost of compartmentalization, the tension of living two lives. Benedict’s attempt to maintain separate identities highlights the conformity demanded by </w:t>
      </w:r>
      <w:r>
        <w:rPr>
          <w:sz w:val="22"/>
          <w:szCs w:val="22"/>
        </w:rPr>
        <w:lastRenderedPageBreak/>
        <w:t>early 20</w:t>
      </w:r>
      <w:r w:rsidRPr="002D1E6B">
        <w:rPr>
          <w:sz w:val="22"/>
          <w:szCs w:val="22"/>
          <w:vertAlign w:val="superscript"/>
        </w:rPr>
        <w:t>th</w:t>
      </w:r>
      <w:r>
        <w:rPr>
          <w:sz w:val="22"/>
          <w:szCs w:val="22"/>
        </w:rPr>
        <w:t xml:space="preserve"> century academia and gendered expectation</w:t>
      </w:r>
      <w:r w:rsidR="006412AE">
        <w:rPr>
          <w:sz w:val="22"/>
          <w:szCs w:val="22"/>
        </w:rPr>
        <w:t>s</w:t>
      </w:r>
      <w:r>
        <w:rPr>
          <w:sz w:val="22"/>
          <w:szCs w:val="22"/>
        </w:rPr>
        <w:t>, along with the exhaustion that it brought with it. This parallels a larger question wh</w:t>
      </w:r>
      <w:r w:rsidR="006412AE">
        <w:rPr>
          <w:sz w:val="22"/>
          <w:szCs w:val="22"/>
        </w:rPr>
        <w:t>ich</w:t>
      </w:r>
      <w:r>
        <w:rPr>
          <w:sz w:val="22"/>
          <w:szCs w:val="22"/>
        </w:rPr>
        <w:t xml:space="preserve"> I’ve grappled with throughout this and other readings: whether true objectivity requires the suppression of the personal. </w:t>
      </w:r>
      <w:r w:rsidR="009A0F60" w:rsidRPr="009A0F60">
        <w:rPr>
          <w:sz w:val="22"/>
          <w:szCs w:val="22"/>
        </w:rPr>
        <w:t xml:space="preserve">Like Hurston’s refusal of detachment or Bateson’s ambivalence toward analysis, Benedict’s split self suggests that the pursuit of scientific distance often comes at a human cost. </w:t>
      </w:r>
      <w:r w:rsidR="006412AE">
        <w:rPr>
          <w:sz w:val="22"/>
          <w:szCs w:val="22"/>
        </w:rPr>
        <w:t>Overall, this passage makes me think about how the structure of intellectual life, which sometimes values restraint and separation, might rely on the same conflict between one’s private and professional selves.</w:t>
      </w:r>
    </w:p>
    <w:p w14:paraId="7A2DF68D" w14:textId="6D81E991" w:rsidR="00AA3C7B" w:rsidRDefault="00AA3C7B" w:rsidP="009A0F60">
      <w:pPr>
        <w:spacing w:line="360" w:lineRule="auto"/>
        <w:rPr>
          <w:b/>
          <w:bCs/>
        </w:rPr>
      </w:pPr>
    </w:p>
    <w:p w14:paraId="4CFB5B35" w14:textId="77777777" w:rsidR="009C3E69" w:rsidRPr="007A395D" w:rsidRDefault="009C3E69" w:rsidP="009A0F60">
      <w:pPr>
        <w:spacing w:line="360" w:lineRule="auto"/>
      </w:pPr>
    </w:p>
    <w:sectPr w:rsidR="009C3E69" w:rsidRPr="007A3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69"/>
    <w:rsid w:val="00181B72"/>
    <w:rsid w:val="00286619"/>
    <w:rsid w:val="002C106C"/>
    <w:rsid w:val="002C5B80"/>
    <w:rsid w:val="002D1E6B"/>
    <w:rsid w:val="00355DE4"/>
    <w:rsid w:val="00360C42"/>
    <w:rsid w:val="00376E3F"/>
    <w:rsid w:val="003F7435"/>
    <w:rsid w:val="00447841"/>
    <w:rsid w:val="00515D2C"/>
    <w:rsid w:val="00605E22"/>
    <w:rsid w:val="00612AC2"/>
    <w:rsid w:val="006412AE"/>
    <w:rsid w:val="00672A15"/>
    <w:rsid w:val="006E2941"/>
    <w:rsid w:val="006F1F9A"/>
    <w:rsid w:val="00744668"/>
    <w:rsid w:val="007A395D"/>
    <w:rsid w:val="0080295F"/>
    <w:rsid w:val="00921364"/>
    <w:rsid w:val="00923A10"/>
    <w:rsid w:val="00927553"/>
    <w:rsid w:val="009A0F60"/>
    <w:rsid w:val="009A4EAD"/>
    <w:rsid w:val="009C3E69"/>
    <w:rsid w:val="00A127A3"/>
    <w:rsid w:val="00A55131"/>
    <w:rsid w:val="00AA3C7B"/>
    <w:rsid w:val="00B104C3"/>
    <w:rsid w:val="00B72DA8"/>
    <w:rsid w:val="00BA1CEB"/>
    <w:rsid w:val="00BD10D9"/>
    <w:rsid w:val="00C0687B"/>
    <w:rsid w:val="00CA4F20"/>
    <w:rsid w:val="00CB7D92"/>
    <w:rsid w:val="00E91E29"/>
    <w:rsid w:val="00EA5327"/>
    <w:rsid w:val="00EB2E06"/>
    <w:rsid w:val="00EE2C15"/>
    <w:rsid w:val="00F34BD0"/>
    <w:rsid w:val="00F721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352A"/>
  <w15:chartTrackingRefBased/>
  <w15:docId w15:val="{3D45C553-F028-8448-A9DF-10225CD2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4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E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3E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3E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3E6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3E6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3E6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3E6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3E6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3E6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69"/>
    <w:rPr>
      <w:rFonts w:eastAsiaTheme="majorEastAsia" w:cstheme="majorBidi"/>
      <w:color w:val="272727" w:themeColor="text1" w:themeTint="D8"/>
    </w:rPr>
  </w:style>
  <w:style w:type="paragraph" w:styleId="Title">
    <w:name w:val="Title"/>
    <w:basedOn w:val="Normal"/>
    <w:next w:val="Normal"/>
    <w:link w:val="TitleChar"/>
    <w:uiPriority w:val="10"/>
    <w:qFormat/>
    <w:rsid w:val="009C3E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6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3E69"/>
    <w:rPr>
      <w:i/>
      <w:iCs/>
      <w:color w:val="404040" w:themeColor="text1" w:themeTint="BF"/>
    </w:rPr>
  </w:style>
  <w:style w:type="paragraph" w:styleId="ListParagraph">
    <w:name w:val="List Paragraph"/>
    <w:basedOn w:val="Normal"/>
    <w:uiPriority w:val="34"/>
    <w:qFormat/>
    <w:rsid w:val="009C3E6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3E69"/>
    <w:rPr>
      <w:i/>
      <w:iCs/>
      <w:color w:val="0F4761" w:themeColor="accent1" w:themeShade="BF"/>
    </w:rPr>
  </w:style>
  <w:style w:type="paragraph" w:styleId="IntenseQuote">
    <w:name w:val="Intense Quote"/>
    <w:basedOn w:val="Normal"/>
    <w:next w:val="Normal"/>
    <w:link w:val="IntenseQuoteChar"/>
    <w:uiPriority w:val="30"/>
    <w:qFormat/>
    <w:rsid w:val="009C3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3E69"/>
    <w:rPr>
      <w:i/>
      <w:iCs/>
      <w:color w:val="0F4761" w:themeColor="accent1" w:themeShade="BF"/>
    </w:rPr>
  </w:style>
  <w:style w:type="character" w:styleId="IntenseReference">
    <w:name w:val="Intense Reference"/>
    <w:basedOn w:val="DefaultParagraphFont"/>
    <w:uiPriority w:val="32"/>
    <w:qFormat/>
    <w:rsid w:val="009C3E69"/>
    <w:rPr>
      <w:b/>
      <w:bCs/>
      <w:smallCaps/>
      <w:color w:val="0F4761" w:themeColor="accent1" w:themeShade="BF"/>
      <w:spacing w:val="5"/>
    </w:rPr>
  </w:style>
  <w:style w:type="paragraph" w:customStyle="1" w:styleId="p1">
    <w:name w:val="p1"/>
    <w:basedOn w:val="Normal"/>
    <w:rsid w:val="009C3E69"/>
    <w:rPr>
      <w:rFonts w:ascii="Arial" w:hAnsi="Arial" w:cs="Arial"/>
      <w:color w:val="0000FF"/>
      <w:sz w:val="17"/>
      <w:szCs w:val="17"/>
    </w:rPr>
  </w:style>
  <w:style w:type="character" w:customStyle="1" w:styleId="s1">
    <w:name w:val="s1"/>
    <w:basedOn w:val="DefaultParagraphFont"/>
    <w:rsid w:val="009C3E69"/>
    <w:rPr>
      <w:color w:val="222A17"/>
    </w:rPr>
  </w:style>
  <w:style w:type="character" w:customStyle="1" w:styleId="apple-converted-space">
    <w:name w:val="apple-converted-space"/>
    <w:basedOn w:val="DefaultParagraphFont"/>
    <w:rsid w:val="009C3E69"/>
  </w:style>
  <w:style w:type="paragraph" w:customStyle="1" w:styleId="p2">
    <w:name w:val="p2"/>
    <w:basedOn w:val="Normal"/>
    <w:rsid w:val="006E2941"/>
    <w:rPr>
      <w:rFonts w:ascii="Helvetica" w:hAnsi="Helvetica"/>
      <w:color w:val="000000"/>
      <w:sz w:val="15"/>
      <w:szCs w:val="15"/>
    </w:rPr>
  </w:style>
  <w:style w:type="paragraph" w:customStyle="1" w:styleId="p3">
    <w:name w:val="p3"/>
    <w:basedOn w:val="Normal"/>
    <w:rsid w:val="006E2941"/>
    <w:rPr>
      <w:rFonts w:ascii="Helvetica" w:hAnsi="Helvetica"/>
      <w:color w:val="000000"/>
      <w:sz w:val="15"/>
      <w:szCs w:val="15"/>
    </w:rPr>
  </w:style>
  <w:style w:type="paragraph" w:customStyle="1" w:styleId="p4">
    <w:name w:val="p4"/>
    <w:basedOn w:val="Normal"/>
    <w:rsid w:val="006E2941"/>
    <w:rPr>
      <w:rFonts w:ascii="Helvetica" w:hAnsi="Helvetica"/>
      <w:color w:val="000000"/>
      <w:sz w:val="14"/>
      <w:szCs w:val="14"/>
    </w:rPr>
  </w:style>
  <w:style w:type="paragraph" w:customStyle="1" w:styleId="p5">
    <w:name w:val="p5"/>
    <w:basedOn w:val="Normal"/>
    <w:rsid w:val="006E2941"/>
    <w:rPr>
      <w:rFonts w:ascii="Helvetica" w:hAnsi="Helvetica"/>
      <w:color w:val="000000"/>
      <w:sz w:val="14"/>
      <w:szCs w:val="14"/>
    </w:rPr>
  </w:style>
  <w:style w:type="paragraph" w:customStyle="1" w:styleId="p6">
    <w:name w:val="p6"/>
    <w:basedOn w:val="Normal"/>
    <w:rsid w:val="009A4EAD"/>
    <w:rPr>
      <w:rFonts w:ascii="Helvetica" w:hAnsi="Helvetica"/>
      <w:color w:val="000000"/>
      <w:sz w:val="15"/>
      <w:szCs w:val="15"/>
    </w:rPr>
  </w:style>
  <w:style w:type="paragraph" w:customStyle="1" w:styleId="p7">
    <w:name w:val="p7"/>
    <w:basedOn w:val="Normal"/>
    <w:rsid w:val="009A4EAD"/>
    <w:rPr>
      <w:rFonts w:ascii="Helvetica" w:hAnsi="Helvetica"/>
      <w:color w:val="000000"/>
      <w:sz w:val="14"/>
      <w:szCs w:val="14"/>
    </w:rPr>
  </w:style>
  <w:style w:type="character" w:customStyle="1" w:styleId="s2">
    <w:name w:val="s2"/>
    <w:basedOn w:val="DefaultParagraphFont"/>
    <w:rsid w:val="009A4EAD"/>
    <w:rPr>
      <w:rFonts w:ascii="Helvetica" w:hAnsi="Helvetica" w:hint="default"/>
      <w:sz w:val="15"/>
      <w:szCs w:val="15"/>
    </w:rPr>
  </w:style>
  <w:style w:type="character" w:customStyle="1" w:styleId="s3">
    <w:name w:val="s3"/>
    <w:basedOn w:val="DefaultParagraphFont"/>
    <w:rsid w:val="009A4EAD"/>
    <w:rPr>
      <w:rFonts w:ascii="Helvetica" w:hAnsi="Helvetica" w:hint="default"/>
      <w:sz w:val="15"/>
      <w:szCs w:val="15"/>
    </w:rPr>
  </w:style>
  <w:style w:type="character" w:customStyle="1" w:styleId="ng-star-inserted">
    <w:name w:val="ng-star-inserted"/>
    <w:basedOn w:val="DefaultParagraphFont"/>
    <w:rsid w:val="00923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6</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felmar almora</dc:creator>
  <cp:keywords/>
  <dc:description/>
  <cp:lastModifiedBy>felmar almora</cp:lastModifiedBy>
  <cp:revision>12</cp:revision>
  <dcterms:created xsi:type="dcterms:W3CDTF">2025-10-14T21:53:00Z</dcterms:created>
  <dcterms:modified xsi:type="dcterms:W3CDTF">2025-10-23T04:16:00Z</dcterms:modified>
</cp:coreProperties>
</file>