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CB1E6" w14:textId="2732DB69" w:rsidR="009C3E69" w:rsidRPr="007A395D" w:rsidRDefault="00E93C02" w:rsidP="00304EC2">
      <w:pPr>
        <w:spacing w:line="360" w:lineRule="auto"/>
        <w:jc w:val="center"/>
        <w:rPr>
          <w:sz w:val="28"/>
          <w:szCs w:val="28"/>
        </w:rPr>
      </w:pPr>
      <w:r>
        <w:rPr>
          <w:sz w:val="28"/>
          <w:szCs w:val="28"/>
        </w:rPr>
        <w:t>Ortner</w:t>
      </w:r>
      <w:r w:rsidR="009C3E69" w:rsidRPr="007A395D">
        <w:rPr>
          <w:sz w:val="28"/>
          <w:szCs w:val="28"/>
        </w:rPr>
        <w:t xml:space="preserve"> – </w:t>
      </w:r>
      <w:r>
        <w:rPr>
          <w:sz w:val="28"/>
          <w:szCs w:val="28"/>
        </w:rPr>
        <w:t xml:space="preserve">Is Female to Male as Nature Is </w:t>
      </w:r>
      <w:proofErr w:type="gramStart"/>
      <w:r>
        <w:rPr>
          <w:sz w:val="28"/>
          <w:szCs w:val="28"/>
        </w:rPr>
        <w:t>To</w:t>
      </w:r>
      <w:proofErr w:type="gramEnd"/>
      <w:r>
        <w:rPr>
          <w:sz w:val="28"/>
          <w:szCs w:val="28"/>
        </w:rPr>
        <w:t xml:space="preserve"> Culture?</w:t>
      </w:r>
    </w:p>
    <w:p w14:paraId="41617EED" w14:textId="1BA1DA57" w:rsidR="009C3E69" w:rsidRPr="00131F04" w:rsidRDefault="009C3E69" w:rsidP="00304EC2">
      <w:pPr>
        <w:tabs>
          <w:tab w:val="left" w:pos="2605"/>
        </w:tabs>
        <w:spacing w:line="360" w:lineRule="auto"/>
        <w:jc w:val="both"/>
      </w:pPr>
      <w:r w:rsidRPr="007A395D">
        <w:rPr>
          <w:b/>
          <w:bCs/>
        </w:rPr>
        <w:t xml:space="preserve">Resonated </w:t>
      </w:r>
      <w:r w:rsidRPr="00131F04">
        <w:rPr>
          <w:b/>
          <w:bCs/>
        </w:rPr>
        <w:t>Passage</w:t>
      </w:r>
      <w:r w:rsidRPr="007A395D">
        <w:rPr>
          <w:b/>
          <w:bCs/>
        </w:rPr>
        <w:t xml:space="preserve">: </w:t>
      </w:r>
      <w:r w:rsidR="003F7435">
        <w:rPr>
          <w:b/>
          <w:bCs/>
        </w:rPr>
        <w:tab/>
      </w:r>
      <w:r w:rsidR="00131F04">
        <w:t xml:space="preserve">  </w:t>
      </w:r>
    </w:p>
    <w:p w14:paraId="46868CFC" w14:textId="599F6E73" w:rsidR="00AD55F2" w:rsidRPr="00BD5844" w:rsidRDefault="00AD55F2" w:rsidP="00BD5844">
      <w:pPr>
        <w:spacing w:line="360" w:lineRule="auto"/>
        <w:jc w:val="center"/>
        <w:rPr>
          <w:sz w:val="22"/>
          <w:szCs w:val="22"/>
        </w:rPr>
      </w:pPr>
      <w:r w:rsidRPr="00AA6A67">
        <w:rPr>
          <w:sz w:val="22"/>
          <w:szCs w:val="22"/>
        </w:rPr>
        <w:t xml:space="preserve">“Woman is not 'in reality' any closer to (nor farther from) </w:t>
      </w:r>
      <w:proofErr w:type="spellStart"/>
      <w:r w:rsidRPr="00AA6A67">
        <w:rPr>
          <w:sz w:val="22"/>
          <w:szCs w:val="22"/>
        </w:rPr>
        <w:t>n</w:t>
      </w:r>
      <w:r w:rsidR="004409B3">
        <w:rPr>
          <w:sz w:val="22"/>
          <w:szCs w:val="22"/>
        </w:rPr>
        <w:t>e</w:t>
      </w:r>
      <w:r w:rsidRPr="00AA6A67">
        <w:rPr>
          <w:sz w:val="22"/>
          <w:szCs w:val="22"/>
        </w:rPr>
        <w:t>ature</w:t>
      </w:r>
      <w:proofErr w:type="spellEnd"/>
      <w:r w:rsidRPr="00AA6A67">
        <w:rPr>
          <w:sz w:val="22"/>
          <w:szCs w:val="22"/>
        </w:rPr>
        <w:t xml:space="preserve"> than man—both have consciousness, both are mortal. But there are certainly reasons why she appears to be that way. The result is a vicious circle: various aspects of woman's situation (physical, social, psychological) lead to her being seen as 'closer to nature,' while the view of her as closer to nature is embodied in institutional forms that regenerate her situation.” (p. 28)</w:t>
      </w:r>
    </w:p>
    <w:p w14:paraId="783FC118" w14:textId="77777777" w:rsidR="009C3E69" w:rsidRDefault="009C3E69" w:rsidP="00304EC2">
      <w:pPr>
        <w:spacing w:line="360" w:lineRule="auto"/>
        <w:jc w:val="both"/>
        <w:rPr>
          <w:b/>
          <w:bCs/>
        </w:rPr>
      </w:pPr>
      <w:r w:rsidRPr="007A395D">
        <w:rPr>
          <w:b/>
          <w:bCs/>
        </w:rPr>
        <w:t>Explanation:</w:t>
      </w:r>
    </w:p>
    <w:p w14:paraId="6C800015" w14:textId="4F878D67" w:rsidR="000C76A1" w:rsidRPr="00BD5844" w:rsidRDefault="000C76A1" w:rsidP="000C76A1">
      <w:pPr>
        <w:spacing w:line="360" w:lineRule="auto"/>
        <w:jc w:val="both"/>
        <w:rPr>
          <w:sz w:val="22"/>
          <w:szCs w:val="22"/>
        </w:rPr>
      </w:pPr>
      <w:r w:rsidRPr="00BD5844">
        <w:rPr>
          <w:sz w:val="22"/>
          <w:szCs w:val="22"/>
        </w:rPr>
        <w:t xml:space="preserve">What I find resonating about this passage is how Ortner pulls apart </w:t>
      </w:r>
      <w:r w:rsidR="004409B3">
        <w:rPr>
          <w:sz w:val="22"/>
          <w:szCs w:val="22"/>
        </w:rPr>
        <w:t>the</w:t>
      </w:r>
      <w:r w:rsidRPr="00BD5844">
        <w:rPr>
          <w:sz w:val="22"/>
          <w:szCs w:val="22"/>
        </w:rPr>
        <w:t xml:space="preserve"> illusion that gender hierarchy is somehow ‘natural’. She shows that culture builds the very walls it later pretends to discover. I keep thinking about how this logic hasn’t really disappeared, women’s roles in care are still read as biological fate rather than cultural design. Reading this alongside Collier and Yanagisako it hit me that oppositions like nature versus culture don’t just describe the world, they keep it unequal by making hierarchy feel inevitable. </w:t>
      </w:r>
      <w:r w:rsidRPr="00BD5844">
        <w:rPr>
          <w:color w:val="000000"/>
          <w:sz w:val="22"/>
          <w:szCs w:val="22"/>
        </w:rPr>
        <w:t xml:space="preserve">This paragraph reveals to me that </w:t>
      </w:r>
      <w:r w:rsidRPr="00BD5844">
        <w:rPr>
          <w:sz w:val="22"/>
          <w:szCs w:val="22"/>
        </w:rPr>
        <w:t xml:space="preserve">the </w:t>
      </w:r>
      <w:r w:rsidRPr="00BD5844">
        <w:rPr>
          <w:sz w:val="22"/>
          <w:szCs w:val="22"/>
        </w:rPr>
        <w:t>very categories anthropology relies on are themselves products of hierarchy, not neutral tools of analysis.</w:t>
      </w:r>
    </w:p>
    <w:p w14:paraId="6710D1AA" w14:textId="77777777" w:rsidR="00AD55F2" w:rsidRDefault="00AD55F2" w:rsidP="00304EC2">
      <w:pPr>
        <w:spacing w:line="360" w:lineRule="auto"/>
        <w:jc w:val="both"/>
        <w:rPr>
          <w:b/>
          <w:bCs/>
        </w:rPr>
      </w:pPr>
    </w:p>
    <w:p w14:paraId="1B95DB77" w14:textId="77777777" w:rsidR="00355DE4" w:rsidRPr="00355DE4" w:rsidRDefault="00355DE4" w:rsidP="00304EC2">
      <w:pPr>
        <w:spacing w:line="360" w:lineRule="auto"/>
        <w:jc w:val="both"/>
        <w:rPr>
          <w:sz w:val="22"/>
          <w:szCs w:val="22"/>
        </w:rPr>
      </w:pPr>
    </w:p>
    <w:p w14:paraId="1AEDFFCE" w14:textId="77777777" w:rsidR="009C3E69" w:rsidRDefault="009C3E69" w:rsidP="00304EC2">
      <w:pPr>
        <w:tabs>
          <w:tab w:val="left" w:pos="3187"/>
        </w:tabs>
        <w:spacing w:line="360" w:lineRule="auto"/>
        <w:jc w:val="both"/>
        <w:rPr>
          <w:b/>
          <w:bCs/>
        </w:rPr>
      </w:pPr>
      <w:r w:rsidRPr="007A395D">
        <w:rPr>
          <w:b/>
          <w:bCs/>
        </w:rPr>
        <w:t>Grappling Passage:</w:t>
      </w:r>
    </w:p>
    <w:p w14:paraId="7E9CFC07" w14:textId="51B39C96" w:rsidR="00AD55F2" w:rsidRPr="00AA6A67" w:rsidRDefault="00AD55F2" w:rsidP="00304EC2">
      <w:pPr>
        <w:tabs>
          <w:tab w:val="left" w:pos="3187"/>
        </w:tabs>
        <w:spacing w:line="360" w:lineRule="auto"/>
        <w:jc w:val="center"/>
        <w:rPr>
          <w:sz w:val="22"/>
          <w:szCs w:val="22"/>
        </w:rPr>
      </w:pPr>
      <w:r w:rsidRPr="00AA6A67">
        <w:rPr>
          <w:sz w:val="22"/>
          <w:szCs w:val="22"/>
        </w:rPr>
        <w:t xml:space="preserve">"For example, woman not only feeds and cleans up after children in a simple caretaker operation—she is in fact the primary agent of their socialization. It is she who transforms the newborn infant from a mere organism into a cultured human... </w:t>
      </w:r>
      <w:proofErr w:type="gramStart"/>
      <w:r w:rsidRPr="00AA6A67">
        <w:rPr>
          <w:sz w:val="22"/>
          <w:szCs w:val="22"/>
        </w:rPr>
        <w:t>On the basis of</w:t>
      </w:r>
      <w:proofErr w:type="gramEnd"/>
      <w:r w:rsidRPr="00AA6A67">
        <w:rPr>
          <w:sz w:val="22"/>
          <w:szCs w:val="22"/>
        </w:rPr>
        <w:t xml:space="preserve"> her socializing functions alone, she is as purely a candidate to be a representative of culture as anyone might be. Yet in virtually every society there is a point at which the socialization of boys is transferred to the hands of men... Similarly, when a culture (e.g., France or China) develops a tradition of haute cuisine—'real' cooking as opposed to trivial ordinary domestic cooking—the high chefs are almost always men. </w:t>
      </w:r>
      <w:proofErr w:type="gramStart"/>
      <w:r w:rsidRPr="00AA6A67">
        <w:rPr>
          <w:sz w:val="22"/>
          <w:szCs w:val="22"/>
        </w:rPr>
        <w:t>Thus</w:t>
      </w:r>
      <w:proofErr w:type="gramEnd"/>
      <w:r w:rsidRPr="00AA6A67">
        <w:rPr>
          <w:sz w:val="22"/>
          <w:szCs w:val="22"/>
        </w:rPr>
        <w:t xml:space="preserve"> the pattern replicates that in the area of socialization—women perform lower-level conversions from nature to culture, but when the culture distinguishes a higher level of the same functions, the higher level is restricted to men." (p. 19)</w:t>
      </w:r>
    </w:p>
    <w:p w14:paraId="45C11AAF" w14:textId="0161DF6C" w:rsidR="009C3E69" w:rsidRDefault="009C3E69" w:rsidP="00304EC2">
      <w:pPr>
        <w:spacing w:line="360" w:lineRule="auto"/>
        <w:jc w:val="both"/>
        <w:rPr>
          <w:b/>
          <w:bCs/>
        </w:rPr>
      </w:pPr>
      <w:r w:rsidRPr="007A395D">
        <w:rPr>
          <w:b/>
          <w:bCs/>
        </w:rPr>
        <w:t>Explanation:</w:t>
      </w:r>
    </w:p>
    <w:p w14:paraId="7F04D6B2" w14:textId="52AA3526" w:rsidR="000C76A1" w:rsidRPr="00BD5844" w:rsidRDefault="00304EC2" w:rsidP="00304EC2">
      <w:pPr>
        <w:pStyle w:val="NormalWeb"/>
        <w:spacing w:before="0" w:beforeAutospacing="0" w:after="0" w:afterAutospacing="0" w:line="360" w:lineRule="auto"/>
        <w:rPr>
          <w:color w:val="000000"/>
          <w:sz w:val="22"/>
          <w:szCs w:val="22"/>
        </w:rPr>
      </w:pPr>
      <w:r w:rsidRPr="00BD5844">
        <w:rPr>
          <w:color w:val="000000"/>
          <w:sz w:val="22"/>
          <w:szCs w:val="22"/>
        </w:rPr>
        <w:t xml:space="preserve">I grapple with this passage because Ortner reveals how culture contradicts itself while insisting on its own superiority. </w:t>
      </w:r>
      <w:r w:rsidR="000C76A1" w:rsidRPr="00BD5844">
        <w:rPr>
          <w:color w:val="000000"/>
          <w:sz w:val="22"/>
          <w:szCs w:val="22"/>
        </w:rPr>
        <w:t xml:space="preserve">Women perform the very </w:t>
      </w:r>
      <w:r w:rsidR="00F77F90" w:rsidRPr="00BD5844">
        <w:rPr>
          <w:color w:val="000000"/>
          <w:sz w:val="22"/>
          <w:szCs w:val="22"/>
        </w:rPr>
        <w:t>transformations</w:t>
      </w:r>
      <w:r w:rsidR="000C76A1" w:rsidRPr="00BD5844">
        <w:rPr>
          <w:color w:val="000000"/>
          <w:sz w:val="22"/>
          <w:szCs w:val="22"/>
        </w:rPr>
        <w:t xml:space="preserve">, like nature into meaning, life into society, that define culture and yet they’re denied recognition for it. This contradiction unsettles me because it exposes how power hides in what seems neutral. “Lower-level conversions” from nature to culture aren’t less culture, they’re simply unacknowledged because they’re feminized. What strikes me is that this logic </w:t>
      </w:r>
      <w:r w:rsidR="00F77F90" w:rsidRPr="00BD5844">
        <w:rPr>
          <w:color w:val="000000"/>
          <w:sz w:val="22"/>
          <w:szCs w:val="22"/>
        </w:rPr>
        <w:lastRenderedPageBreak/>
        <w:t>extends</w:t>
      </w:r>
      <w:r w:rsidR="000C76A1" w:rsidRPr="00BD5844">
        <w:rPr>
          <w:color w:val="000000"/>
          <w:sz w:val="22"/>
          <w:szCs w:val="22"/>
        </w:rPr>
        <w:t xml:space="preserve"> beyond gender, it shapes how societies devalue the sustaining labor of caretaking or teaching. Ortner makes me realize that culture’s prestige often depends on the invisibility of the work that keeps it alive.</w:t>
      </w:r>
    </w:p>
    <w:p w14:paraId="1C297DB3" w14:textId="77777777" w:rsidR="009C3E69" w:rsidRPr="007A395D" w:rsidRDefault="009C3E69" w:rsidP="00304EC2">
      <w:pPr>
        <w:spacing w:line="360" w:lineRule="auto"/>
        <w:jc w:val="both"/>
      </w:pPr>
    </w:p>
    <w:p w14:paraId="7EC7F27F" w14:textId="77777777" w:rsidR="009C3E69" w:rsidRPr="007A395D" w:rsidRDefault="009C3E69" w:rsidP="00304EC2">
      <w:pPr>
        <w:spacing w:line="360" w:lineRule="auto"/>
        <w:jc w:val="center"/>
        <w:rPr>
          <w:sz w:val="28"/>
          <w:szCs w:val="28"/>
        </w:rPr>
      </w:pPr>
    </w:p>
    <w:p w14:paraId="57AEF45C" w14:textId="77777777" w:rsidR="009C3E69" w:rsidRPr="007A395D" w:rsidRDefault="009C3E69" w:rsidP="00304EC2">
      <w:pPr>
        <w:spacing w:line="360" w:lineRule="auto"/>
        <w:jc w:val="center"/>
        <w:rPr>
          <w:color w:val="000000" w:themeColor="text1"/>
        </w:rPr>
      </w:pPr>
    </w:p>
    <w:p w14:paraId="7A71393A" w14:textId="0438C1BE" w:rsidR="009C3E69" w:rsidRPr="007A395D" w:rsidRDefault="00E93C02" w:rsidP="00304EC2">
      <w:pPr>
        <w:pStyle w:val="p1"/>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Collier and Yanagisako</w:t>
      </w:r>
      <w:r w:rsidR="009C3E69" w:rsidRPr="007A395D">
        <w:rPr>
          <w:rFonts w:ascii="Times New Roman" w:hAnsi="Times New Roman" w:cs="Times New Roman"/>
          <w:color w:val="000000" w:themeColor="text1"/>
          <w:sz w:val="28"/>
          <w:szCs w:val="28"/>
        </w:rPr>
        <w:t xml:space="preserve"> – </w:t>
      </w:r>
      <w:r w:rsidR="009C3E69" w:rsidRPr="007A395D">
        <w:rPr>
          <w:rStyle w:val="apple-converted-space"/>
          <w:rFonts w:ascii="Times New Roman" w:eastAsiaTheme="majorEastAsia" w:hAnsi="Times New Roman" w:cs="Times New Roman"/>
          <w:color w:val="000000" w:themeColor="text1"/>
          <w:sz w:val="28"/>
          <w:szCs w:val="28"/>
        </w:rPr>
        <w:t> </w:t>
      </w:r>
      <w:r>
        <w:rPr>
          <w:rFonts w:ascii="Times New Roman" w:hAnsi="Times New Roman" w:cs="Times New Roman"/>
          <w:color w:val="000000" w:themeColor="text1"/>
          <w:sz w:val="28"/>
          <w:szCs w:val="28"/>
        </w:rPr>
        <w:t>Theory in Anthropology since Feminist Practice</w:t>
      </w:r>
    </w:p>
    <w:p w14:paraId="64AD64C6" w14:textId="77777777" w:rsidR="009C3E69" w:rsidRDefault="009C3E69" w:rsidP="00304EC2">
      <w:pPr>
        <w:spacing w:line="360" w:lineRule="auto"/>
        <w:jc w:val="both"/>
        <w:rPr>
          <w:b/>
          <w:bCs/>
        </w:rPr>
      </w:pPr>
      <w:r w:rsidRPr="007A395D">
        <w:rPr>
          <w:b/>
          <w:bCs/>
        </w:rPr>
        <w:t>Resonated Passage:</w:t>
      </w:r>
    </w:p>
    <w:p w14:paraId="0A427F38" w14:textId="4C4D47CB" w:rsidR="00923A10" w:rsidRPr="00BD5844" w:rsidRDefault="00AD55F2" w:rsidP="00BD5844">
      <w:pPr>
        <w:spacing w:line="360" w:lineRule="auto"/>
        <w:jc w:val="center"/>
        <w:rPr>
          <w:sz w:val="22"/>
          <w:szCs w:val="22"/>
        </w:rPr>
      </w:pPr>
      <w:r w:rsidRPr="00AA6A67">
        <w:rPr>
          <w:sz w:val="22"/>
          <w:szCs w:val="22"/>
        </w:rPr>
        <w:t>“Feminists practice also fosters a focus on actors-or, more accurately, actresses-because it requires that women be treated as social agents. Heeding the call to focus on women, feminist anthropologists soon found that they were largely absent from existing ethnographic accounts or, if present, were portrayed as preoccupied with childcare and housework. As a result, many took as their first task the recovery of women’s s voices.” (p. 28)</w:t>
      </w:r>
    </w:p>
    <w:p w14:paraId="62DFADDC" w14:textId="197BDAB1" w:rsidR="00AD55F2" w:rsidRDefault="009C3E69" w:rsidP="00304EC2">
      <w:pPr>
        <w:tabs>
          <w:tab w:val="left" w:pos="2446"/>
        </w:tabs>
        <w:spacing w:line="360" w:lineRule="auto"/>
        <w:rPr>
          <w:b/>
          <w:bCs/>
        </w:rPr>
      </w:pPr>
      <w:r w:rsidRPr="007A395D">
        <w:rPr>
          <w:b/>
          <w:bCs/>
        </w:rPr>
        <w:t>Explanation:</w:t>
      </w:r>
    </w:p>
    <w:p w14:paraId="6DC954AA" w14:textId="6C5C72A3" w:rsidR="00F77F90" w:rsidRPr="00F77F90" w:rsidRDefault="00F77F90" w:rsidP="00304EC2">
      <w:pPr>
        <w:tabs>
          <w:tab w:val="left" w:pos="2446"/>
        </w:tabs>
        <w:spacing w:line="360" w:lineRule="auto"/>
        <w:rPr>
          <w:sz w:val="22"/>
          <w:szCs w:val="22"/>
        </w:rPr>
      </w:pPr>
      <w:r>
        <w:rPr>
          <w:sz w:val="22"/>
          <w:szCs w:val="22"/>
        </w:rPr>
        <w:t>This passage resonated with me because it captures the moment when anthropology was forced to face its own exclusions. Collier and Yanagisako show that feminist scholars didn’t just add women into existing theories, they redefi</w:t>
      </w:r>
      <w:r w:rsidR="004409B3">
        <w:rPr>
          <w:sz w:val="22"/>
          <w:szCs w:val="22"/>
        </w:rPr>
        <w:t>n</w:t>
      </w:r>
      <w:r>
        <w:rPr>
          <w:sz w:val="22"/>
          <w:szCs w:val="22"/>
        </w:rPr>
        <w:t>ed what counted as knowledge itself. “Recovering women’s voices” wasn’t about inclusion alone but rather recognizing that women had always been shaping the very systems that defined them. This passage serves a</w:t>
      </w:r>
      <w:r w:rsidR="004409B3">
        <w:rPr>
          <w:sz w:val="22"/>
          <w:szCs w:val="22"/>
        </w:rPr>
        <w:t>s a</w:t>
      </w:r>
      <w:r>
        <w:rPr>
          <w:sz w:val="22"/>
          <w:szCs w:val="22"/>
        </w:rPr>
        <w:t xml:space="preserve"> reminder that academic silences are never neutral absences but choices about who gets listened to. What moves me the most is how this recover</w:t>
      </w:r>
      <w:r w:rsidR="004409B3">
        <w:rPr>
          <w:sz w:val="22"/>
          <w:szCs w:val="22"/>
        </w:rPr>
        <w:t>y</w:t>
      </w:r>
      <w:r>
        <w:rPr>
          <w:sz w:val="22"/>
          <w:szCs w:val="22"/>
        </w:rPr>
        <w:t xml:space="preserve"> reframes the discipline around accountability, around who gets to speak, hear, and whose words are treated as knowledge.</w:t>
      </w:r>
    </w:p>
    <w:p w14:paraId="108674BF" w14:textId="77777777" w:rsidR="009C3E69" w:rsidRPr="007A395D" w:rsidRDefault="009C3E69" w:rsidP="00304EC2">
      <w:pPr>
        <w:spacing w:line="360" w:lineRule="auto"/>
        <w:jc w:val="both"/>
        <w:rPr>
          <w:b/>
          <w:bCs/>
          <w:sz w:val="22"/>
          <w:szCs w:val="22"/>
        </w:rPr>
      </w:pPr>
    </w:p>
    <w:p w14:paraId="113988EC" w14:textId="1C0AB971" w:rsidR="009C3E69" w:rsidRDefault="009C3E69" w:rsidP="00304EC2">
      <w:pPr>
        <w:spacing w:line="360" w:lineRule="auto"/>
        <w:outlineLvl w:val="2"/>
        <w:rPr>
          <w:b/>
          <w:bCs/>
        </w:rPr>
      </w:pPr>
      <w:r w:rsidRPr="007A395D">
        <w:rPr>
          <w:b/>
          <w:bCs/>
        </w:rPr>
        <w:t>Grappling Passage</w:t>
      </w:r>
      <w:r w:rsidR="009A4EAD" w:rsidRPr="007A395D">
        <w:rPr>
          <w:b/>
          <w:bCs/>
        </w:rPr>
        <w:t>:</w:t>
      </w:r>
    </w:p>
    <w:p w14:paraId="75C15D1F" w14:textId="4BC804AC" w:rsidR="00923A10" w:rsidRPr="00BD5844" w:rsidRDefault="00826539" w:rsidP="00BD5844">
      <w:pPr>
        <w:spacing w:line="360" w:lineRule="auto"/>
        <w:jc w:val="center"/>
        <w:outlineLvl w:val="2"/>
        <w:rPr>
          <w:rStyle w:val="ng-star-inserted"/>
          <w:sz w:val="22"/>
          <w:szCs w:val="22"/>
        </w:rPr>
      </w:pPr>
      <w:r w:rsidRPr="00AA6A67">
        <w:rPr>
          <w:sz w:val="22"/>
          <w:szCs w:val="22"/>
        </w:rPr>
        <w:t>“Above all, there is a troubling inconsistency in the way all these models of domestic life treat relations of domination and inequality outside the domestic sphere as opposed to those inside it. While the former are viewed as constituting a site of contention and struggle requiring either forms of coercion or symbolic domination, or both, the latter are viewed as constituting a site for the stable, unproblematic reproduction of routinized activities and relations, free from social conflict.” (p. 35)</w:t>
      </w:r>
    </w:p>
    <w:p w14:paraId="18E0B90C" w14:textId="60CEB9F9" w:rsidR="009C3E69" w:rsidRDefault="009C3E69" w:rsidP="00304EC2">
      <w:pPr>
        <w:spacing w:line="360" w:lineRule="auto"/>
        <w:outlineLvl w:val="2"/>
        <w:rPr>
          <w:b/>
          <w:bCs/>
        </w:rPr>
      </w:pPr>
      <w:r w:rsidRPr="007A395D">
        <w:rPr>
          <w:b/>
          <w:bCs/>
        </w:rPr>
        <w:t>Explanation:</w:t>
      </w:r>
    </w:p>
    <w:p w14:paraId="3D92A30B" w14:textId="29262D8E" w:rsidR="00F77F90" w:rsidRPr="00F77F90" w:rsidRDefault="00F77F90" w:rsidP="00304EC2">
      <w:pPr>
        <w:spacing w:line="360" w:lineRule="auto"/>
        <w:outlineLvl w:val="2"/>
        <w:rPr>
          <w:sz w:val="22"/>
          <w:szCs w:val="22"/>
        </w:rPr>
      </w:pPr>
      <w:r>
        <w:rPr>
          <w:sz w:val="22"/>
          <w:szCs w:val="22"/>
        </w:rPr>
        <w:t>I grapple with this passage because it shows how theory can end up reproducing the same hierarchies it tries to critique. By imagining the domestic as space of stability instead of struggle, anthropology has made the power dynamics within it disappear. That feels unsettling because it mirrors how everyday life turn</w:t>
      </w:r>
      <w:r w:rsidR="004409B3">
        <w:rPr>
          <w:sz w:val="22"/>
          <w:szCs w:val="22"/>
        </w:rPr>
        <w:t>s</w:t>
      </w:r>
      <w:r>
        <w:rPr>
          <w:sz w:val="22"/>
          <w:szCs w:val="22"/>
        </w:rPr>
        <w:t xml:space="preserve"> inequality into something that looks like order. Collier and Yanagisako remind me that silence isn’t </w:t>
      </w:r>
      <w:r>
        <w:rPr>
          <w:sz w:val="22"/>
          <w:szCs w:val="22"/>
        </w:rPr>
        <w:lastRenderedPageBreak/>
        <w:t xml:space="preserve">peace, it’s what theory refuses to see. The line between production/reproduction, public/private isn’t descriptive, it’s political. Questioning it means being willing to keep interrogating our own frameworks. For me, this passage turns analysis into an ethical act. A practice of noticing what powers depends on us not to notice. </w:t>
      </w:r>
    </w:p>
    <w:p w14:paraId="4306AB0B" w14:textId="77777777" w:rsidR="00826539" w:rsidRDefault="00826539" w:rsidP="00304EC2">
      <w:pPr>
        <w:spacing w:line="360" w:lineRule="auto"/>
        <w:outlineLvl w:val="2"/>
        <w:rPr>
          <w:b/>
          <w:bCs/>
        </w:rPr>
      </w:pPr>
    </w:p>
    <w:p w14:paraId="5E0EB8BA" w14:textId="77777777" w:rsidR="00BA1CEB" w:rsidRPr="007A395D" w:rsidRDefault="00BA1CEB" w:rsidP="00304EC2">
      <w:pPr>
        <w:spacing w:line="360" w:lineRule="auto"/>
        <w:rPr>
          <w:sz w:val="28"/>
          <w:szCs w:val="28"/>
        </w:rPr>
      </w:pPr>
    </w:p>
    <w:p w14:paraId="64D9171D" w14:textId="5A568C08" w:rsidR="009C3E69" w:rsidRPr="007A395D" w:rsidRDefault="00E93C02" w:rsidP="00BD5844">
      <w:pPr>
        <w:spacing w:line="360" w:lineRule="auto"/>
        <w:jc w:val="center"/>
        <w:rPr>
          <w:sz w:val="28"/>
          <w:szCs w:val="28"/>
        </w:rPr>
      </w:pPr>
      <w:r>
        <w:rPr>
          <w:sz w:val="28"/>
          <w:szCs w:val="28"/>
        </w:rPr>
        <w:t>Stoler</w:t>
      </w:r>
      <w:r w:rsidR="009C3E69" w:rsidRPr="007A395D">
        <w:rPr>
          <w:sz w:val="28"/>
          <w:szCs w:val="28"/>
        </w:rPr>
        <w:t xml:space="preserve"> – </w:t>
      </w:r>
      <w:r>
        <w:rPr>
          <w:sz w:val="28"/>
          <w:szCs w:val="28"/>
        </w:rPr>
        <w:t>Making Empire Respectable</w:t>
      </w:r>
    </w:p>
    <w:p w14:paraId="54407565" w14:textId="77777777" w:rsidR="00E91E29" w:rsidRDefault="009C3E69" w:rsidP="00304EC2">
      <w:pPr>
        <w:spacing w:line="360" w:lineRule="auto"/>
        <w:jc w:val="both"/>
        <w:rPr>
          <w:b/>
          <w:bCs/>
        </w:rPr>
      </w:pPr>
      <w:r w:rsidRPr="007A395D">
        <w:rPr>
          <w:b/>
          <w:bCs/>
        </w:rPr>
        <w:t>Resonated Passage:</w:t>
      </w:r>
      <w:r w:rsidR="00E91E29">
        <w:rPr>
          <w:b/>
          <w:bCs/>
        </w:rPr>
        <w:t xml:space="preserve"> </w:t>
      </w:r>
    </w:p>
    <w:p w14:paraId="5852E0BB" w14:textId="4546EE4A" w:rsidR="00BA1CEB" w:rsidRPr="00BD5844" w:rsidRDefault="00826539" w:rsidP="00BD5844">
      <w:pPr>
        <w:spacing w:line="360" w:lineRule="auto"/>
        <w:jc w:val="center"/>
        <w:rPr>
          <w:sz w:val="22"/>
          <w:szCs w:val="22"/>
        </w:rPr>
      </w:pPr>
      <w:r w:rsidRPr="00AA6A67">
        <w:rPr>
          <w:sz w:val="22"/>
          <w:szCs w:val="22"/>
        </w:rPr>
        <w:t>“...European women in these colonies experienced the cleavages of racial dominance and internal social distinctions very differently than men precisely because of their ambiguous positions, as both subordinates in colonial hierarchies and as active agents of imperial culture in their own right.” (p. 634)</w:t>
      </w:r>
    </w:p>
    <w:p w14:paraId="09FD8A61" w14:textId="77777777" w:rsidR="009C3E69" w:rsidRDefault="009C3E69" w:rsidP="00304EC2">
      <w:pPr>
        <w:spacing w:line="360" w:lineRule="auto"/>
        <w:rPr>
          <w:b/>
          <w:bCs/>
        </w:rPr>
      </w:pPr>
      <w:r w:rsidRPr="007A395D">
        <w:rPr>
          <w:b/>
          <w:bCs/>
        </w:rPr>
        <w:t>Explanation:</w:t>
      </w:r>
    </w:p>
    <w:p w14:paraId="38B66ECD" w14:textId="31BE2FFE" w:rsidR="00F77F90" w:rsidRPr="00F77F90" w:rsidRDefault="00F77F90" w:rsidP="00304EC2">
      <w:pPr>
        <w:spacing w:line="360" w:lineRule="auto"/>
        <w:rPr>
          <w:sz w:val="22"/>
          <w:szCs w:val="22"/>
        </w:rPr>
      </w:pPr>
      <w:r>
        <w:rPr>
          <w:sz w:val="22"/>
          <w:szCs w:val="22"/>
        </w:rPr>
        <w:t xml:space="preserve">This passage resonated with me because it captures the </w:t>
      </w:r>
      <w:r w:rsidR="00BD5844">
        <w:rPr>
          <w:sz w:val="22"/>
          <w:szCs w:val="22"/>
        </w:rPr>
        <w:t>contradictions</w:t>
      </w:r>
      <w:r>
        <w:rPr>
          <w:sz w:val="22"/>
          <w:szCs w:val="22"/>
        </w:rPr>
        <w:t xml:space="preserve"> within women’s role</w:t>
      </w:r>
      <w:r w:rsidR="004409B3">
        <w:rPr>
          <w:sz w:val="22"/>
          <w:szCs w:val="22"/>
        </w:rPr>
        <w:t>s</w:t>
      </w:r>
      <w:r>
        <w:rPr>
          <w:sz w:val="22"/>
          <w:szCs w:val="22"/>
        </w:rPr>
        <w:t xml:space="preserve"> in empire. European women were both constrained and complicit, subordinate within patriarch</w:t>
      </w:r>
      <w:r w:rsidR="004409B3">
        <w:rPr>
          <w:sz w:val="22"/>
          <w:szCs w:val="22"/>
        </w:rPr>
        <w:t>y</w:t>
      </w:r>
      <w:r>
        <w:rPr>
          <w:sz w:val="22"/>
          <w:szCs w:val="22"/>
        </w:rPr>
        <w:t xml:space="preserve"> yet active in upholding racial hierarchies. What strikes me </w:t>
      </w:r>
      <w:r w:rsidR="00BD5844">
        <w:rPr>
          <w:sz w:val="22"/>
          <w:szCs w:val="22"/>
        </w:rPr>
        <w:t xml:space="preserve">most in Stoler’s analysis is how empire depended on managing intimacy as much as territory, domestic order became a form of governance. This reframed colonial history for me not just as conquest but as control through emotion, revealing how moral ideals can operate as means of domination. </w:t>
      </w:r>
    </w:p>
    <w:p w14:paraId="19C6595A" w14:textId="77777777" w:rsidR="00BA1CEB" w:rsidRDefault="00BA1CEB" w:rsidP="00304EC2">
      <w:pPr>
        <w:spacing w:line="360" w:lineRule="auto"/>
        <w:rPr>
          <w:b/>
          <w:bCs/>
        </w:rPr>
      </w:pPr>
    </w:p>
    <w:p w14:paraId="7E2A2A28" w14:textId="77777777" w:rsidR="009C3E69" w:rsidRPr="007A395D" w:rsidRDefault="009C3E69" w:rsidP="00304EC2">
      <w:pPr>
        <w:spacing w:line="360" w:lineRule="auto"/>
        <w:jc w:val="both"/>
        <w:rPr>
          <w:b/>
          <w:bCs/>
        </w:rPr>
      </w:pPr>
    </w:p>
    <w:p w14:paraId="32A02995" w14:textId="33E94991" w:rsidR="009C3E69" w:rsidRDefault="009C3E69" w:rsidP="00304EC2">
      <w:pPr>
        <w:spacing w:line="360" w:lineRule="auto"/>
        <w:outlineLvl w:val="2"/>
        <w:rPr>
          <w:b/>
          <w:bCs/>
        </w:rPr>
      </w:pPr>
      <w:r w:rsidRPr="007A395D">
        <w:rPr>
          <w:b/>
          <w:bCs/>
        </w:rPr>
        <w:t>Grappling Passage</w:t>
      </w:r>
      <w:r w:rsidR="00360C42">
        <w:rPr>
          <w:b/>
          <w:bCs/>
        </w:rPr>
        <w:t>:</w:t>
      </w:r>
    </w:p>
    <w:p w14:paraId="1089CE57" w14:textId="4E81A6AE" w:rsidR="00826539" w:rsidRPr="00AA6A67" w:rsidRDefault="00826539" w:rsidP="00304EC2">
      <w:pPr>
        <w:spacing w:line="360" w:lineRule="auto"/>
        <w:jc w:val="center"/>
        <w:outlineLvl w:val="2"/>
        <w:rPr>
          <w:sz w:val="22"/>
          <w:szCs w:val="22"/>
        </w:rPr>
      </w:pPr>
      <w:r w:rsidRPr="00AA6A67">
        <w:rPr>
          <w:sz w:val="22"/>
          <w:szCs w:val="22"/>
        </w:rPr>
        <w:t>“The rhetoric of sexual assault and the measures used to prevent it had virtually no correlation with the incidence of rape of European women by men of color. Just the contrary: there was often no evidence, ex post facto or at the time, that rapes were committed or that rape attempts were made... If these accusations of sexual threat were not prompted by the fact of rape, what did they signal and to what were they tied?” (p. 641)</w:t>
      </w:r>
    </w:p>
    <w:p w14:paraId="1507EEB1" w14:textId="1C0CB91C" w:rsidR="00E91E29" w:rsidRDefault="00E91E29" w:rsidP="00304EC2">
      <w:pPr>
        <w:spacing w:line="360" w:lineRule="auto"/>
        <w:outlineLvl w:val="2"/>
        <w:rPr>
          <w:b/>
          <w:bCs/>
        </w:rPr>
      </w:pPr>
    </w:p>
    <w:p w14:paraId="42B85C45" w14:textId="77777777" w:rsidR="009C3E69" w:rsidRDefault="009C3E69" w:rsidP="00304EC2">
      <w:pPr>
        <w:spacing w:line="360" w:lineRule="auto"/>
        <w:rPr>
          <w:b/>
          <w:bCs/>
        </w:rPr>
      </w:pPr>
      <w:r w:rsidRPr="007A395D">
        <w:rPr>
          <w:b/>
          <w:bCs/>
        </w:rPr>
        <w:t>Explanation:</w:t>
      </w:r>
    </w:p>
    <w:p w14:paraId="75276E7A" w14:textId="58629DC1" w:rsidR="00826539" w:rsidRPr="00BD5844" w:rsidRDefault="00BD5844" w:rsidP="00304EC2">
      <w:pPr>
        <w:spacing w:line="360" w:lineRule="auto"/>
        <w:rPr>
          <w:sz w:val="22"/>
          <w:szCs w:val="22"/>
        </w:rPr>
      </w:pPr>
      <w:r>
        <w:rPr>
          <w:sz w:val="22"/>
          <w:szCs w:val="22"/>
        </w:rPr>
        <w:t xml:space="preserve">I grapple with this passage because it reveals fear as an instrument of rule. The “sexual peril” Stoler describes was largely constructed, yet it shaped colonial policy and justified domination. That realization unsettles me, morality and danger become ways to organize obedience. It echoes Ortner’s and Collier/Yaganisako’s cautions about how cultural narratives disguise power. Reading this, I began to see that domination often depends less on force than on stories, on the fears and protections societies create </w:t>
      </w:r>
      <w:r>
        <w:rPr>
          <w:sz w:val="22"/>
          <w:szCs w:val="22"/>
        </w:rPr>
        <w:lastRenderedPageBreak/>
        <w:t>for themselves. Stoler makes me question how those same moral rhetorics persist today, where appeals to safety and purity still work to conceal inequality.</w:t>
      </w:r>
    </w:p>
    <w:p w14:paraId="07FCADB1" w14:textId="77777777" w:rsidR="00AA3C7B" w:rsidRPr="007A395D" w:rsidRDefault="00AA3C7B" w:rsidP="00304EC2">
      <w:pPr>
        <w:spacing w:line="360" w:lineRule="auto"/>
        <w:rPr>
          <w:sz w:val="28"/>
          <w:szCs w:val="28"/>
        </w:rPr>
      </w:pPr>
    </w:p>
    <w:p w14:paraId="03A00465" w14:textId="1A6FD8F5" w:rsidR="00AA3C7B" w:rsidRPr="007A395D" w:rsidRDefault="00E93C02" w:rsidP="00304EC2">
      <w:pPr>
        <w:spacing w:line="360" w:lineRule="auto"/>
        <w:jc w:val="center"/>
        <w:rPr>
          <w:sz w:val="28"/>
          <w:szCs w:val="28"/>
        </w:rPr>
      </w:pPr>
      <w:r>
        <w:rPr>
          <w:sz w:val="28"/>
          <w:szCs w:val="28"/>
        </w:rPr>
        <w:t>Newton</w:t>
      </w:r>
      <w:r w:rsidR="00AA3C7B">
        <w:rPr>
          <w:sz w:val="28"/>
          <w:szCs w:val="28"/>
        </w:rPr>
        <w:t xml:space="preserve"> – </w:t>
      </w:r>
      <w:r>
        <w:rPr>
          <w:sz w:val="28"/>
          <w:szCs w:val="28"/>
        </w:rPr>
        <w:t>My Best Informant’s Dress</w:t>
      </w:r>
    </w:p>
    <w:p w14:paraId="2CD546CC" w14:textId="77777777" w:rsidR="00AA3C7B" w:rsidRPr="007A395D" w:rsidRDefault="00AA3C7B" w:rsidP="00304EC2">
      <w:pPr>
        <w:spacing w:line="360" w:lineRule="auto"/>
        <w:rPr>
          <w:sz w:val="28"/>
          <w:szCs w:val="28"/>
        </w:rPr>
      </w:pPr>
    </w:p>
    <w:p w14:paraId="0D09CB1E" w14:textId="3E2CD218" w:rsidR="00AA3C7B" w:rsidRDefault="00AA3C7B" w:rsidP="00304EC2">
      <w:pPr>
        <w:tabs>
          <w:tab w:val="left" w:pos="2640"/>
        </w:tabs>
        <w:spacing w:line="360" w:lineRule="auto"/>
        <w:jc w:val="both"/>
        <w:rPr>
          <w:b/>
          <w:bCs/>
        </w:rPr>
      </w:pPr>
      <w:r w:rsidRPr="007A395D">
        <w:rPr>
          <w:b/>
          <w:bCs/>
        </w:rPr>
        <w:t>Resonated Passage:</w:t>
      </w:r>
      <w:r w:rsidR="00AA6A67">
        <w:rPr>
          <w:b/>
          <w:bCs/>
        </w:rPr>
        <w:tab/>
      </w:r>
    </w:p>
    <w:p w14:paraId="76B2D216" w14:textId="17331FFB" w:rsidR="00AA6A67" w:rsidRPr="00AA6A67" w:rsidRDefault="00AA6A67" w:rsidP="00304EC2">
      <w:pPr>
        <w:tabs>
          <w:tab w:val="left" w:pos="2640"/>
        </w:tabs>
        <w:spacing w:line="360" w:lineRule="auto"/>
        <w:jc w:val="center"/>
      </w:pPr>
      <w:r w:rsidRPr="00AA6A67">
        <w:rPr>
          <w:rStyle w:val="ng-star-inserted"/>
          <w:rFonts w:eastAsiaTheme="majorEastAsia"/>
        </w:rPr>
        <w:t xml:space="preserve">"Information has always flowed to me in a </w:t>
      </w:r>
      <w:r w:rsidRPr="00AA6A67">
        <w:t>medium of emotion</w:t>
      </w:r>
      <w:r w:rsidRPr="00AA6A67">
        <w:rPr>
          <w:rStyle w:val="ng-star-inserted"/>
          <w:rFonts w:eastAsiaTheme="majorEastAsia"/>
        </w:rPr>
        <w:t>—ranging from passionate (although unconsummated) erotic attachment to profound affection to lively interest—that empowers me in my projects and, when it is reciprocated, helps motivate informants to put up with my questions and intrusions" (p. 10-11)</w:t>
      </w:r>
    </w:p>
    <w:p w14:paraId="4BC1EA8E" w14:textId="77777777" w:rsidR="00AA3C7B" w:rsidRDefault="00AA3C7B" w:rsidP="00304EC2">
      <w:pPr>
        <w:spacing w:line="360" w:lineRule="auto"/>
        <w:rPr>
          <w:b/>
          <w:bCs/>
        </w:rPr>
      </w:pPr>
      <w:r w:rsidRPr="007A395D">
        <w:rPr>
          <w:b/>
          <w:bCs/>
        </w:rPr>
        <w:t>Explanation:</w:t>
      </w:r>
    </w:p>
    <w:p w14:paraId="69502D50" w14:textId="7CAB10A1" w:rsidR="00AA3C7B" w:rsidRDefault="00BD5844" w:rsidP="00304EC2">
      <w:pPr>
        <w:spacing w:line="360" w:lineRule="auto"/>
        <w:jc w:val="both"/>
        <w:rPr>
          <w:sz w:val="22"/>
          <w:szCs w:val="22"/>
        </w:rPr>
      </w:pPr>
      <w:r>
        <w:rPr>
          <w:sz w:val="22"/>
          <w:szCs w:val="22"/>
        </w:rPr>
        <w:t>This passage resonated with me because of how it talks about the emotional side of knowing. I like how Newton admits that affection</w:t>
      </w:r>
      <w:r w:rsidR="003C4E5F">
        <w:rPr>
          <w:sz w:val="22"/>
          <w:szCs w:val="22"/>
        </w:rPr>
        <w:t>, trust, and desire shape fieldwork. This challenges the idea that a good anthropologist must stay detached. She treats emotion not as a flaw but as the space where understanding happens. It reminded me that anthropology, like art, is built on relationships, on being open as much as being careful. Newton makes me realize that empathy doesn’t weaken analysis, it deepens it.</w:t>
      </w:r>
    </w:p>
    <w:p w14:paraId="4EFE3A01" w14:textId="77777777" w:rsidR="003C4E5F" w:rsidRPr="00BD5844" w:rsidRDefault="003C4E5F" w:rsidP="00304EC2">
      <w:pPr>
        <w:spacing w:line="360" w:lineRule="auto"/>
        <w:jc w:val="both"/>
        <w:rPr>
          <w:sz w:val="22"/>
          <w:szCs w:val="22"/>
        </w:rPr>
      </w:pPr>
    </w:p>
    <w:p w14:paraId="43E74D33" w14:textId="77777777" w:rsidR="00AA3C7B" w:rsidRDefault="00AA3C7B" w:rsidP="00304EC2">
      <w:pPr>
        <w:spacing w:line="360" w:lineRule="auto"/>
        <w:outlineLvl w:val="2"/>
        <w:rPr>
          <w:b/>
          <w:bCs/>
        </w:rPr>
      </w:pPr>
      <w:r w:rsidRPr="007A395D">
        <w:rPr>
          <w:b/>
          <w:bCs/>
        </w:rPr>
        <w:t>Grappling Passage</w:t>
      </w:r>
      <w:r>
        <w:rPr>
          <w:b/>
          <w:bCs/>
        </w:rPr>
        <w:t>:</w:t>
      </w:r>
    </w:p>
    <w:p w14:paraId="297A036A" w14:textId="15B5B3D8" w:rsidR="00AA6A67" w:rsidRPr="00AA6A67" w:rsidRDefault="00AA6A67" w:rsidP="00304EC2">
      <w:pPr>
        <w:spacing w:line="360" w:lineRule="auto"/>
        <w:jc w:val="center"/>
        <w:outlineLvl w:val="2"/>
        <w:rPr>
          <w:sz w:val="22"/>
          <w:szCs w:val="22"/>
        </w:rPr>
      </w:pPr>
      <w:r w:rsidRPr="00AA6A67">
        <w:rPr>
          <w:sz w:val="22"/>
          <w:szCs w:val="22"/>
        </w:rPr>
        <w:t>“</w:t>
      </w:r>
      <w:r w:rsidRPr="00AA6A67">
        <w:rPr>
          <w:rStyle w:val="ng-star-inserted"/>
          <w:rFonts w:eastAsiaTheme="majorEastAsia"/>
          <w:sz w:val="22"/>
          <w:szCs w:val="22"/>
        </w:rPr>
        <w:t xml:space="preserve">"But the </w:t>
      </w:r>
      <w:r w:rsidRPr="00AA6A67">
        <w:rPr>
          <w:sz w:val="22"/>
          <w:szCs w:val="22"/>
        </w:rPr>
        <w:t>unpleasantly corporeal body</w:t>
      </w:r>
      <w:r w:rsidRPr="00AA6A67">
        <w:rPr>
          <w:rStyle w:val="ng-star-inserted"/>
          <w:rFonts w:eastAsiaTheme="majorEastAsia"/>
          <w:sz w:val="22"/>
          <w:szCs w:val="22"/>
        </w:rPr>
        <w:t xml:space="preserve"> in </w:t>
      </w:r>
      <w:proofErr w:type="spellStart"/>
      <w:r w:rsidRPr="00AA6A67">
        <w:rPr>
          <w:rStyle w:val="ng-star-inserted"/>
          <w:rFonts w:eastAsiaTheme="majorEastAsia"/>
          <w:sz w:val="22"/>
          <w:szCs w:val="22"/>
        </w:rPr>
        <w:t>Malinow</w:t>
      </w:r>
      <w:proofErr w:type="spellEnd"/>
      <w:r w:rsidRPr="00AA6A67">
        <w:rPr>
          <w:rStyle w:val="ng-star-inserted"/>
          <w:rFonts w:eastAsiaTheme="majorEastAsia"/>
          <w:sz w:val="22"/>
          <w:szCs w:val="22"/>
        </w:rPr>
        <w:t xml:space="preserve">- ski's diary has become, in deconstructionist thought, a more comfortable </w:t>
      </w:r>
      <w:r w:rsidRPr="00AA6A67">
        <w:rPr>
          <w:sz w:val="22"/>
          <w:szCs w:val="22"/>
        </w:rPr>
        <w:t xml:space="preserve">'met- </w:t>
      </w:r>
      <w:proofErr w:type="spellStart"/>
      <w:r w:rsidRPr="00AA6A67">
        <w:rPr>
          <w:sz w:val="22"/>
          <w:szCs w:val="22"/>
        </w:rPr>
        <w:t>aphor</w:t>
      </w:r>
      <w:proofErr w:type="spellEnd"/>
      <w:r w:rsidRPr="00AA6A67">
        <w:rPr>
          <w:sz w:val="22"/>
          <w:szCs w:val="22"/>
        </w:rPr>
        <w:t xml:space="preserve"> of the body'</w:t>
      </w:r>
      <w:r w:rsidRPr="00AA6A67">
        <w:rPr>
          <w:rStyle w:val="ng-star-inserted"/>
          <w:rFonts w:eastAsiaTheme="majorEastAsia"/>
          <w:sz w:val="22"/>
          <w:szCs w:val="22"/>
        </w:rPr>
        <w:t xml:space="preserve"> (Bordo 1990). Admitting that there is no objective location outside the body from which to transcend culture, postmodernists in and out of anthropology have conceived of the body as a 'trickster' of 'indeterminate sex and changeable gender' (Smith-Rosenberg 1985:291, emphasis added) whose unity has been shattered by the choreography of multiplicity..." (p. 7)</w:t>
      </w:r>
    </w:p>
    <w:p w14:paraId="1B897007" w14:textId="715EEA59" w:rsidR="00AA3C7B" w:rsidRDefault="00AA3C7B" w:rsidP="00304EC2">
      <w:pPr>
        <w:spacing w:line="360" w:lineRule="auto"/>
        <w:outlineLvl w:val="2"/>
        <w:rPr>
          <w:b/>
          <w:bCs/>
        </w:rPr>
      </w:pPr>
      <w:r w:rsidRPr="007A395D">
        <w:rPr>
          <w:b/>
          <w:bCs/>
        </w:rPr>
        <w:t>Explanation:</w:t>
      </w:r>
    </w:p>
    <w:p w14:paraId="5B519282" w14:textId="2CDB4CE4" w:rsidR="003C4E5F" w:rsidRPr="003C4E5F" w:rsidRDefault="003C4E5F" w:rsidP="007762DA">
      <w:pPr>
        <w:spacing w:line="360" w:lineRule="auto"/>
        <w:outlineLvl w:val="2"/>
        <w:rPr>
          <w:sz w:val="22"/>
          <w:szCs w:val="22"/>
        </w:rPr>
      </w:pPr>
      <w:r w:rsidRPr="007762DA">
        <w:rPr>
          <w:sz w:val="22"/>
          <w:szCs w:val="22"/>
        </w:rPr>
        <w:t>I’m stuck with this passage because Newton calls out how theory often turns the body into a metaphor. Postmodern thought might praise complexity, but it still turns away f</w:t>
      </w:r>
      <w:r w:rsidR="007762DA" w:rsidRPr="007762DA">
        <w:rPr>
          <w:sz w:val="22"/>
          <w:szCs w:val="22"/>
        </w:rPr>
        <w:t xml:space="preserve">rom the messiness of experience, all the discomfort and desire that make fieldwork real. I’m unsettled by how easily abstraction replaces encounter. Her insistence on keeping the body visible feels like a challenge, a challenge to think and feel simultaneously. </w:t>
      </w:r>
      <w:r w:rsidRPr="003C4E5F">
        <w:rPr>
          <w:sz w:val="22"/>
          <w:szCs w:val="22"/>
        </w:rPr>
        <w:t>Her point ties back to everything we’ve read</w:t>
      </w:r>
      <w:r w:rsidR="007762DA" w:rsidRPr="007762DA">
        <w:rPr>
          <w:sz w:val="22"/>
          <w:szCs w:val="22"/>
        </w:rPr>
        <w:t xml:space="preserve">, </w:t>
      </w:r>
      <w:r w:rsidRPr="003C4E5F">
        <w:rPr>
          <w:sz w:val="22"/>
          <w:szCs w:val="22"/>
        </w:rPr>
        <w:t>knowledge loses something essential when it cuts itself off from the pulse that gives it meaning.</w:t>
      </w:r>
    </w:p>
    <w:p w14:paraId="0586751A" w14:textId="77777777" w:rsidR="003C4E5F" w:rsidRDefault="003C4E5F" w:rsidP="00304EC2">
      <w:pPr>
        <w:spacing w:line="360" w:lineRule="auto"/>
        <w:outlineLvl w:val="2"/>
        <w:rPr>
          <w:b/>
          <w:bCs/>
        </w:rPr>
      </w:pPr>
    </w:p>
    <w:p w14:paraId="7A2DF68D" w14:textId="6D81E991" w:rsidR="00AA3C7B" w:rsidRDefault="00AA3C7B" w:rsidP="00304EC2">
      <w:pPr>
        <w:spacing w:line="360" w:lineRule="auto"/>
        <w:rPr>
          <w:b/>
          <w:bCs/>
        </w:rPr>
      </w:pPr>
    </w:p>
    <w:p w14:paraId="4CFB5B35" w14:textId="77777777" w:rsidR="009C3E69" w:rsidRPr="007A395D" w:rsidRDefault="009C3E69" w:rsidP="00304EC2">
      <w:pPr>
        <w:spacing w:line="360" w:lineRule="auto"/>
      </w:pPr>
    </w:p>
    <w:sectPr w:rsidR="009C3E69" w:rsidRPr="007A39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E69"/>
    <w:rsid w:val="000C76A1"/>
    <w:rsid w:val="00131F04"/>
    <w:rsid w:val="00181B72"/>
    <w:rsid w:val="00286619"/>
    <w:rsid w:val="002C106C"/>
    <w:rsid w:val="002C5B80"/>
    <w:rsid w:val="002D1E6B"/>
    <w:rsid w:val="00304EC2"/>
    <w:rsid w:val="00355DE4"/>
    <w:rsid w:val="00360C42"/>
    <w:rsid w:val="00376E3F"/>
    <w:rsid w:val="003C4E5F"/>
    <w:rsid w:val="003F7435"/>
    <w:rsid w:val="004409B3"/>
    <w:rsid w:val="00447841"/>
    <w:rsid w:val="00515D2C"/>
    <w:rsid w:val="00605E22"/>
    <w:rsid w:val="00612AC2"/>
    <w:rsid w:val="006412AE"/>
    <w:rsid w:val="00672A15"/>
    <w:rsid w:val="006A557A"/>
    <w:rsid w:val="006E2941"/>
    <w:rsid w:val="006F1F9A"/>
    <w:rsid w:val="00744668"/>
    <w:rsid w:val="007762DA"/>
    <w:rsid w:val="007A395D"/>
    <w:rsid w:val="0080295F"/>
    <w:rsid w:val="00826539"/>
    <w:rsid w:val="00921364"/>
    <w:rsid w:val="00923A10"/>
    <w:rsid w:val="00927553"/>
    <w:rsid w:val="009A0F60"/>
    <w:rsid w:val="009A4EAD"/>
    <w:rsid w:val="009C3E69"/>
    <w:rsid w:val="00A127A3"/>
    <w:rsid w:val="00A55131"/>
    <w:rsid w:val="00AA3C7B"/>
    <w:rsid w:val="00AA6A67"/>
    <w:rsid w:val="00AD55F2"/>
    <w:rsid w:val="00B104C3"/>
    <w:rsid w:val="00B72DA8"/>
    <w:rsid w:val="00BA1CEB"/>
    <w:rsid w:val="00BD10D9"/>
    <w:rsid w:val="00BD5844"/>
    <w:rsid w:val="00C0687B"/>
    <w:rsid w:val="00CA4F20"/>
    <w:rsid w:val="00CB7D92"/>
    <w:rsid w:val="00DE20D9"/>
    <w:rsid w:val="00E91E29"/>
    <w:rsid w:val="00E93C02"/>
    <w:rsid w:val="00EA5327"/>
    <w:rsid w:val="00EB2E06"/>
    <w:rsid w:val="00EE2C15"/>
    <w:rsid w:val="00F34BD0"/>
    <w:rsid w:val="00F721B1"/>
    <w:rsid w:val="00F77F9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9352A"/>
  <w15:chartTrackingRefBased/>
  <w15:docId w15:val="{3D45C553-F028-8448-A9DF-10225CD20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84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C3E6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C3E6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C3E6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C3E69"/>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C3E69"/>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C3E69"/>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C3E69"/>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C3E69"/>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C3E69"/>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E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3E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3E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3E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3E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3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E69"/>
    <w:rPr>
      <w:rFonts w:eastAsiaTheme="majorEastAsia" w:cstheme="majorBidi"/>
      <w:color w:val="272727" w:themeColor="text1" w:themeTint="D8"/>
    </w:rPr>
  </w:style>
  <w:style w:type="paragraph" w:styleId="Title">
    <w:name w:val="Title"/>
    <w:basedOn w:val="Normal"/>
    <w:next w:val="Normal"/>
    <w:link w:val="TitleChar"/>
    <w:uiPriority w:val="10"/>
    <w:qFormat/>
    <w:rsid w:val="009C3E6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C3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E6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C3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E69"/>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9C3E69"/>
    <w:rPr>
      <w:i/>
      <w:iCs/>
      <w:color w:val="404040" w:themeColor="text1" w:themeTint="BF"/>
    </w:rPr>
  </w:style>
  <w:style w:type="paragraph" w:styleId="ListParagraph">
    <w:name w:val="List Paragraph"/>
    <w:basedOn w:val="Normal"/>
    <w:uiPriority w:val="34"/>
    <w:qFormat/>
    <w:rsid w:val="009C3E69"/>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9C3E69"/>
    <w:rPr>
      <w:i/>
      <w:iCs/>
      <w:color w:val="0F4761" w:themeColor="accent1" w:themeShade="BF"/>
    </w:rPr>
  </w:style>
  <w:style w:type="paragraph" w:styleId="IntenseQuote">
    <w:name w:val="Intense Quote"/>
    <w:basedOn w:val="Normal"/>
    <w:next w:val="Normal"/>
    <w:link w:val="IntenseQuoteChar"/>
    <w:uiPriority w:val="30"/>
    <w:qFormat/>
    <w:rsid w:val="009C3E6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C3E69"/>
    <w:rPr>
      <w:i/>
      <w:iCs/>
      <w:color w:val="0F4761" w:themeColor="accent1" w:themeShade="BF"/>
    </w:rPr>
  </w:style>
  <w:style w:type="character" w:styleId="IntenseReference">
    <w:name w:val="Intense Reference"/>
    <w:basedOn w:val="DefaultParagraphFont"/>
    <w:uiPriority w:val="32"/>
    <w:qFormat/>
    <w:rsid w:val="009C3E69"/>
    <w:rPr>
      <w:b/>
      <w:bCs/>
      <w:smallCaps/>
      <w:color w:val="0F4761" w:themeColor="accent1" w:themeShade="BF"/>
      <w:spacing w:val="5"/>
    </w:rPr>
  </w:style>
  <w:style w:type="paragraph" w:customStyle="1" w:styleId="p1">
    <w:name w:val="p1"/>
    <w:basedOn w:val="Normal"/>
    <w:rsid w:val="009C3E69"/>
    <w:rPr>
      <w:rFonts w:ascii="Arial" w:hAnsi="Arial" w:cs="Arial"/>
      <w:color w:val="0000FF"/>
      <w:sz w:val="17"/>
      <w:szCs w:val="17"/>
    </w:rPr>
  </w:style>
  <w:style w:type="character" w:customStyle="1" w:styleId="s1">
    <w:name w:val="s1"/>
    <w:basedOn w:val="DefaultParagraphFont"/>
    <w:rsid w:val="009C3E69"/>
    <w:rPr>
      <w:color w:val="222A17"/>
    </w:rPr>
  </w:style>
  <w:style w:type="character" w:customStyle="1" w:styleId="apple-converted-space">
    <w:name w:val="apple-converted-space"/>
    <w:basedOn w:val="DefaultParagraphFont"/>
    <w:rsid w:val="009C3E69"/>
  </w:style>
  <w:style w:type="paragraph" w:customStyle="1" w:styleId="p2">
    <w:name w:val="p2"/>
    <w:basedOn w:val="Normal"/>
    <w:rsid w:val="006E2941"/>
    <w:rPr>
      <w:rFonts w:ascii="Helvetica" w:hAnsi="Helvetica"/>
      <w:color w:val="000000"/>
      <w:sz w:val="15"/>
      <w:szCs w:val="15"/>
    </w:rPr>
  </w:style>
  <w:style w:type="paragraph" w:customStyle="1" w:styleId="p3">
    <w:name w:val="p3"/>
    <w:basedOn w:val="Normal"/>
    <w:rsid w:val="006E2941"/>
    <w:rPr>
      <w:rFonts w:ascii="Helvetica" w:hAnsi="Helvetica"/>
      <w:color w:val="000000"/>
      <w:sz w:val="15"/>
      <w:szCs w:val="15"/>
    </w:rPr>
  </w:style>
  <w:style w:type="paragraph" w:customStyle="1" w:styleId="p4">
    <w:name w:val="p4"/>
    <w:basedOn w:val="Normal"/>
    <w:rsid w:val="006E2941"/>
    <w:rPr>
      <w:rFonts w:ascii="Helvetica" w:hAnsi="Helvetica"/>
      <w:color w:val="000000"/>
      <w:sz w:val="14"/>
      <w:szCs w:val="14"/>
    </w:rPr>
  </w:style>
  <w:style w:type="paragraph" w:customStyle="1" w:styleId="p5">
    <w:name w:val="p5"/>
    <w:basedOn w:val="Normal"/>
    <w:rsid w:val="006E2941"/>
    <w:rPr>
      <w:rFonts w:ascii="Helvetica" w:hAnsi="Helvetica"/>
      <w:color w:val="000000"/>
      <w:sz w:val="14"/>
      <w:szCs w:val="14"/>
    </w:rPr>
  </w:style>
  <w:style w:type="paragraph" w:customStyle="1" w:styleId="p6">
    <w:name w:val="p6"/>
    <w:basedOn w:val="Normal"/>
    <w:rsid w:val="009A4EAD"/>
    <w:rPr>
      <w:rFonts w:ascii="Helvetica" w:hAnsi="Helvetica"/>
      <w:color w:val="000000"/>
      <w:sz w:val="15"/>
      <w:szCs w:val="15"/>
    </w:rPr>
  </w:style>
  <w:style w:type="paragraph" w:customStyle="1" w:styleId="p7">
    <w:name w:val="p7"/>
    <w:basedOn w:val="Normal"/>
    <w:rsid w:val="009A4EAD"/>
    <w:rPr>
      <w:rFonts w:ascii="Helvetica" w:hAnsi="Helvetica"/>
      <w:color w:val="000000"/>
      <w:sz w:val="14"/>
      <w:szCs w:val="14"/>
    </w:rPr>
  </w:style>
  <w:style w:type="character" w:customStyle="1" w:styleId="s2">
    <w:name w:val="s2"/>
    <w:basedOn w:val="DefaultParagraphFont"/>
    <w:rsid w:val="009A4EAD"/>
    <w:rPr>
      <w:rFonts w:ascii="Helvetica" w:hAnsi="Helvetica" w:hint="default"/>
      <w:sz w:val="15"/>
      <w:szCs w:val="15"/>
    </w:rPr>
  </w:style>
  <w:style w:type="character" w:customStyle="1" w:styleId="s3">
    <w:name w:val="s3"/>
    <w:basedOn w:val="DefaultParagraphFont"/>
    <w:rsid w:val="009A4EAD"/>
    <w:rPr>
      <w:rFonts w:ascii="Helvetica" w:hAnsi="Helvetica" w:hint="default"/>
      <w:sz w:val="15"/>
      <w:szCs w:val="15"/>
    </w:rPr>
  </w:style>
  <w:style w:type="character" w:customStyle="1" w:styleId="ng-star-inserted">
    <w:name w:val="ng-star-inserted"/>
    <w:basedOn w:val="DefaultParagraphFont"/>
    <w:rsid w:val="00923A10"/>
  </w:style>
  <w:style w:type="paragraph" w:styleId="NormalWeb">
    <w:name w:val="Normal (Web)"/>
    <w:basedOn w:val="Normal"/>
    <w:uiPriority w:val="99"/>
    <w:semiHidden/>
    <w:unhideWhenUsed/>
    <w:rsid w:val="00304EC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496</TotalTime>
  <Pages>5</Pages>
  <Words>1422</Words>
  <Characters>8111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felmar almora</dc:creator>
  <cp:keywords/>
  <dc:description/>
  <cp:lastModifiedBy>felmar almora</cp:lastModifiedBy>
  <cp:revision>19</cp:revision>
  <dcterms:created xsi:type="dcterms:W3CDTF">2025-10-14T21:53:00Z</dcterms:created>
  <dcterms:modified xsi:type="dcterms:W3CDTF">2025-10-30T23:56:00Z</dcterms:modified>
</cp:coreProperties>
</file>