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right"/>
        <w:rPr/>
      </w:pPr>
      <w:r w:rsidDel="00000000" w:rsidR="00000000" w:rsidRPr="00000000">
        <w:rPr>
          <w:rtl w:val="0"/>
        </w:rPr>
        <w:t xml:space="preserve">Josh Peck</w:t>
      </w:r>
    </w:p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Mike Hankerd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jc w:val="center"/>
        <w:rPr/>
      </w:pPr>
      <w:bookmarkStart w:colFirst="0" w:colLast="0" w:name="_rdi5oqtwh5mn" w:id="0"/>
      <w:bookmarkEnd w:id="0"/>
      <w:r w:rsidDel="00000000" w:rsidR="00000000" w:rsidRPr="00000000">
        <w:rPr>
          <w:rtl w:val="0"/>
        </w:rPr>
        <w:t xml:space="preserve">Spotify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Streaming music player service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access to music users/subscribers are interested in.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Advertising and subscriptions.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Increases in listeners (non-subscribers) increases ad revenue.Increased subscribers increases revenue from subscription.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to library of music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Google Music, Pandora, Youtube Music, iHeart Radio, Amazon music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Spotify’s role in society is to offer convenient access to a library of music. Spotify’s impact on society is that less music is sold to the consumer, however artists receive license fees based on listeners.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