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3e975b7d8f44050" /></Relationships>
</file>

<file path=word/document.xml><?xml version="1.0" encoding="utf-8"?>
<w:document xmlns:w="http://schemas.openxmlformats.org/wordprocessingml/2006/main">
  <w:body>
    <w:p>
      <w:pPr>
        <w:spacing w:before="0" w:after="120"/>
      </w:pPr>
      <w:r>
        <w:rPr>
          <w:rFonts w:ascii="Calibri" w:hAnsi="Calibri"/>
          <w:sz w:val="22"/>
          <w:color w:val="333333"/>
        </w:rPr>
        <w:t/>
      </w:r>
    </w:p>
    <w:p>
      <w:pPr>
        <w:spacing w:before="0" w:after="120"/>
      </w:pPr>
      <w:r>
        <w:rPr>
          <w:rFonts w:ascii="Calibri" w:hAnsi="Calibri"/>
          <w:sz w:val="22"/>
          <w:color w:val="333333"/>
        </w:rPr>
        <w:t/>
      </w:r>
    </w:p>
    <w:p>
      <w:pPr>
        <w:spacing w:before="0" w:after="120"/>
      </w:pPr>
      <w:r>
        <w:rPr>
          <w:rFonts w:ascii="Calibri" w:hAnsi="Calibri"/>
          <w:sz w:val="22"/>
          <w:color w:val="333333"/>
        </w:rPr>
        <w:t/>
      </w:r>
    </w:p>
    <w:p>
      <w:pPr>
        <w:spacing w:before="0" w:after="120"/>
      </w:pPr>
      <w:r>
        <w:rPr>
          <w:rFonts w:ascii="Calibri" w:hAnsi="Calibri"/>
          <w:sz w:val="22"/>
          <w:color w:val="333333"/>
        </w:rPr>
        <w:t/>
      </w:r>
    </w:p>
    <w:p>
      <w:pPr>
        <w:spacing w:before="0" w:after="120"/>
        <w:jc w:val="center"/>
      </w:pPr>
      <w:r>
        <w:rPr>
          <w:rFonts w:ascii="Calibri" w:hAnsi="Calibri"/>
          <w:sz w:val="56"/>
          <w:color w:val="1B4F72"/>
          <w:b/>
        </w:rPr>
        <w:t>SIPITEX</w:t>
      </w:r>
    </w:p>
    <w:p>
      <w:pPr>
        <w:spacing w:before="0" w:after="400"/>
        <w:jc w:val="center"/>
      </w:pPr>
      <w:r>
        <w:rPr>
          <w:rFonts w:ascii="Calibri" w:hAnsi="Calibri"/>
          <w:sz w:val="22"/>
          <w:color w:val="555555"/>
        </w:rPr>
        <w:t>Sistema Integrado de Aprendizaje Producción e Inventario Textil</w:t>
      </w:r>
    </w:p>
    <w:p>
      <w:pPr>
        <w:spacing w:before="0" w:after="200"/>
        <w:jc w:val="center"/>
      </w:pPr>
      <w:r>
        <w:rPr>
          <w:rFonts w:ascii="Calibri" w:hAnsi="Calibri"/>
          <w:sz w:val="32"/>
          <w:color w:val="2E86C1"/>
          <w:b/>
        </w:rPr>
        <w:t>Reporte de funcionalidades del sistema</w:t>
      </w:r>
    </w:p>
    <w:p>
      <w:pPr>
        <w:spacing w:before="0" w:after="80"/>
        <w:jc w:val="center"/>
      </w:pPr>
      <w:r>
        <w:rPr>
          <w:rFonts w:ascii="Calibri" w:hAnsi="Calibri"/>
          <w:sz w:val="20"/>
          <w:color w:val="666666"/>
        </w:rPr>
        <w:t>Fecha de generación: 06/08/2026 12:40</w:t>
      </w:r>
    </w:p>
    <w:p>
      <w:pPr>
        <w:spacing w:before="0" w:after="120"/>
        <w:jc w:val="center"/>
      </w:pPr>
      <w:r>
        <w:rPr>
          <w:rFonts w:ascii="Calibri" w:hAnsi="Calibri"/>
          <w:sz w:val="18"/>
          <w:color w:val="888888"/>
        </w:rPr>
        <w:t>CMTC · SENA · ADSO</w:t>
      </w:r>
    </w:p>
    <w:p>
      <w:r>
        <w:br w:type="page"/>
      </w:r>
    </w:p>
    <w:p>
      <w:pPr>
        <w:spacing w:before="0" w:after="200"/>
      </w:pPr>
      <w:r>
        <w:rPr>
          <w:rFonts w:ascii="Calibri" w:hAnsi="Calibri"/>
          <w:sz w:val="28"/>
          <w:color w:val="1B4F72"/>
          <w:b/>
        </w:rPr>
        <w:t>Listado de funcionalidades por módulo</w:t>
      </w:r>
    </w:p>
    <w:p>
      <w:pPr>
        <w:spacing w:before="0" w:after="300"/>
      </w:pPr>
      <w:r>
        <w:rPr>
          <w:rFonts w:ascii="Calibri" w:hAnsi="Calibri"/>
          <w:sz w:val="20"/>
          <w:color w:val="555555"/>
        </w:rPr>
        <w:t>Total: 37 funcionalidad(es) en 12 módulo(s).</w:t>
      </w:r>
    </w:p>
    <w:p>
      <w:pPr>
        <w:spacing w:before="280" w:after="120"/>
      </w:pPr>
      <w:r>
        <w:rPr>
          <w:rFonts w:ascii="Calibri" w:hAnsi="Calibri"/>
          <w:sz w:val="24"/>
          <w:color w:val="1B4F72"/>
          <w:b/>
        </w:rPr>
        <w:t>Administración</w:t>
      </w:r>
    </w:p>
    <w:tbl>
      <w:tblPr>
        <w:tblW w:w="5000" w:type="pct"/>
        <w:tblBorders>
          <w:top w:val="single" w:color="BFBFBF" w:sz="4"/>
          <w:bottom w:val="single" w:color="BFBFBF" w:sz="4"/>
          <w:left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r>
        <w:tc>
          <w:tcPr>
            <w:vAlign w:val="center"/>
            <w:tcW w:type="auto"/>
            <w:shd w:val="clear" w:color="auto" w:fill="1B4F7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FFFFFF"/>
                <w:b/>
              </w:rPr>
              <w:t>Funcionalidad</w:t>
            </w:r>
          </w:p>
        </w:tc>
        <w:tc>
          <w:tcPr>
            <w:vAlign w:val="center"/>
            <w:tcW w:type="auto"/>
            <w:shd w:val="clear" w:color="auto" w:fill="1B4F7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FFFFFF"/>
                <w:b/>
              </w:rPr>
              <w:t>Descripción</w:t>
            </w:r>
          </w:p>
        </w:tc>
        <w:tc>
          <w:tcPr>
            <w:vAlign w:val="center"/>
            <w:tcW w:type="auto"/>
            <w:shd w:val="clear" w:color="auto" w:fill="1B4F7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FFFFFF"/>
                <w:b/>
              </w:rPr>
              <w:t>Rol que la usa</w:t>
            </w:r>
          </w:p>
        </w:tc>
      </w:tr>
      <w:tr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Gestión de usuarios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Lista, crea, edita y activa/desactiva cuentas del sistema.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Administrador</w:t>
            </w:r>
          </w:p>
        </w:tc>
      </w:tr>
      <w:tr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Asignar roles y permisos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Define rol (Instructor/Bodeguero), ficha y permisos extendidos.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Administrador</w:t>
            </w:r>
          </w:p>
        </w:tc>
      </w:tr>
      <w:tr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Descargar reporte de funcionalidades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Genera un documento Word con el catálogo de módulos del sistema.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Administrador</w:t>
            </w:r>
          </w:p>
        </w:tc>
      </w:tr>
    </w:tbl>
    <w:p>
      <w:pPr>
        <w:spacing w:before="280" w:after="120"/>
      </w:pPr>
      <w:r>
        <w:rPr>
          <w:rFonts w:ascii="Calibri" w:hAnsi="Calibri"/>
          <w:sz w:val="24"/>
          <w:color w:val="1B4F72"/>
          <w:b/>
        </w:rPr>
        <w:t>Alertas</w:t>
      </w:r>
    </w:p>
    <w:tbl>
      <w:tblPr>
        <w:tblW w:w="5000" w:type="pct"/>
        <w:tblBorders>
          <w:top w:val="single" w:color="BFBFBF" w:sz="4"/>
          <w:bottom w:val="single" w:color="BFBFBF" w:sz="4"/>
          <w:left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r>
        <w:tc>
          <w:tcPr>
            <w:vAlign w:val="center"/>
            <w:tcW w:type="auto"/>
            <w:shd w:val="clear" w:color="auto" w:fill="1B4F7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FFFFFF"/>
                <w:b/>
              </w:rPr>
              <w:t>Funcionalidad</w:t>
            </w:r>
          </w:p>
        </w:tc>
        <w:tc>
          <w:tcPr>
            <w:vAlign w:val="center"/>
            <w:tcW w:type="auto"/>
            <w:shd w:val="clear" w:color="auto" w:fill="1B4F7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FFFFFF"/>
                <w:b/>
              </w:rPr>
              <w:t>Descripción</w:t>
            </w:r>
          </w:p>
        </w:tc>
        <w:tc>
          <w:tcPr>
            <w:vAlign w:val="center"/>
            <w:tcW w:type="auto"/>
            <w:shd w:val="clear" w:color="auto" w:fill="1B4F7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FFFFFF"/>
                <w:b/>
              </w:rPr>
              <w:t>Rol que la usa</w:t>
            </w:r>
          </w:p>
        </w:tc>
      </w:tr>
      <w:tr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Preferencias de alerta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Activa o desactiva notificaciones por correo según tipo de alerta.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Administrador, Instructor, Bodeguero</w:t>
            </w:r>
          </w:p>
        </w:tc>
      </w:tr>
      <w:tr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Evaluar alertas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Ejecuta la evaluación programada y envía correos pendientes.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Administrador</w:t>
            </w:r>
          </w:p>
        </w:tc>
      </w:tr>
    </w:tbl>
    <w:p>
      <w:pPr>
        <w:spacing w:before="280" w:after="120"/>
      </w:pPr>
      <w:r>
        <w:rPr>
          <w:rFonts w:ascii="Calibri" w:hAnsi="Calibri"/>
          <w:sz w:val="24"/>
          <w:color w:val="1B4F72"/>
          <w:b/>
        </w:rPr>
        <w:t>Bodega — solicitudes</w:t>
      </w:r>
    </w:p>
    <w:tbl>
      <w:tblPr>
        <w:tblW w:w="5000" w:type="pct"/>
        <w:tblBorders>
          <w:top w:val="single" w:color="BFBFBF" w:sz="4"/>
          <w:bottom w:val="single" w:color="BFBFBF" w:sz="4"/>
          <w:left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r>
        <w:tc>
          <w:tcPr>
            <w:vAlign w:val="center"/>
            <w:tcW w:type="auto"/>
            <w:shd w:val="clear" w:color="auto" w:fill="1B4F7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FFFFFF"/>
                <w:b/>
              </w:rPr>
              <w:t>Funcionalidad</w:t>
            </w:r>
          </w:p>
        </w:tc>
        <w:tc>
          <w:tcPr>
            <w:vAlign w:val="center"/>
            <w:tcW w:type="auto"/>
            <w:shd w:val="clear" w:color="auto" w:fill="1B4F7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FFFFFF"/>
                <w:b/>
              </w:rPr>
              <w:t>Descripción</w:t>
            </w:r>
          </w:p>
        </w:tc>
        <w:tc>
          <w:tcPr>
            <w:vAlign w:val="center"/>
            <w:tcW w:type="auto"/>
            <w:shd w:val="clear" w:color="auto" w:fill="1B4F7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FFFFFF"/>
                <w:b/>
              </w:rPr>
              <w:t>Rol que la usa</w:t>
            </w:r>
          </w:p>
        </w:tc>
      </w:tr>
      <w:tr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Cola de solicitudes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Lista todas las solicitudes de material pendientes o resueltas.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Bodeguero</w:t>
            </w:r>
          </w:p>
        </w:tc>
      </w:tr>
      <w:tr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Resolver solicitud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Aprueba o rechaza una solicitud y genera código de entrega.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Bodeguero</w:t>
            </w:r>
          </w:p>
        </w:tc>
      </w:tr>
    </w:tbl>
    <w:p>
      <w:pPr>
        <w:spacing w:before="280" w:after="120"/>
      </w:pPr>
      <w:r>
        <w:rPr>
          <w:rFonts w:ascii="Calibri" w:hAnsi="Calibri"/>
          <w:sz w:val="24"/>
          <w:color w:val="1B4F72"/>
          <w:b/>
        </w:rPr>
        <w:t>Control de calidad</w:t>
      </w:r>
    </w:p>
    <w:tbl>
      <w:tblPr>
        <w:tblW w:w="5000" w:type="pct"/>
        <w:tblBorders>
          <w:top w:val="single" w:color="BFBFBF" w:sz="4"/>
          <w:bottom w:val="single" w:color="BFBFBF" w:sz="4"/>
          <w:left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r>
        <w:tc>
          <w:tcPr>
            <w:vAlign w:val="center"/>
            <w:tcW w:type="auto"/>
            <w:shd w:val="clear" w:color="auto" w:fill="1B4F7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FFFFFF"/>
                <w:b/>
              </w:rPr>
              <w:t>Funcionalidad</w:t>
            </w:r>
          </w:p>
        </w:tc>
        <w:tc>
          <w:tcPr>
            <w:vAlign w:val="center"/>
            <w:tcW w:type="auto"/>
            <w:shd w:val="clear" w:color="auto" w:fill="1B4F7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FFFFFF"/>
                <w:b/>
              </w:rPr>
              <w:t>Descripción</w:t>
            </w:r>
          </w:p>
        </w:tc>
        <w:tc>
          <w:tcPr>
            <w:vAlign w:val="center"/>
            <w:tcW w:type="auto"/>
            <w:shd w:val="clear" w:color="auto" w:fill="1B4F7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FFFFFF"/>
                <w:b/>
              </w:rPr>
              <w:t>Rol que la usa</w:t>
            </w:r>
          </w:p>
        </w:tc>
      </w:tr>
      <w:tr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Consultar inspecciones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Historial de inspecciones con resultado y motivo de reproceso.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Administrador, Instructor</w:t>
            </w:r>
          </w:p>
        </w:tc>
      </w:tr>
      <w:tr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Registrar inspección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Registra unidades inspeccionadas y resultado (Aprobado / Reproceso).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Administrador, Instructor</w:t>
            </w:r>
          </w:p>
        </w:tc>
      </w:tr>
    </w:tbl>
    <w:p>
      <w:pPr>
        <w:spacing w:before="280" w:after="120"/>
      </w:pPr>
      <w:r>
        <w:rPr>
          <w:rFonts w:ascii="Calibri" w:hAnsi="Calibri"/>
          <w:sz w:val="24"/>
          <w:color w:val="1B4F72"/>
          <w:b/>
        </w:rPr>
        <w:t>Cuenta</w:t>
      </w:r>
    </w:p>
    <w:tbl>
      <w:tblPr>
        <w:tblW w:w="5000" w:type="pct"/>
        <w:tblBorders>
          <w:top w:val="single" w:color="BFBFBF" w:sz="4"/>
          <w:bottom w:val="single" w:color="BFBFBF" w:sz="4"/>
          <w:left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r>
        <w:tc>
          <w:tcPr>
            <w:vAlign w:val="center"/>
            <w:tcW w:type="auto"/>
            <w:shd w:val="clear" w:color="auto" w:fill="1B4F7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FFFFFF"/>
                <w:b/>
              </w:rPr>
              <w:t>Funcionalidad</w:t>
            </w:r>
          </w:p>
        </w:tc>
        <w:tc>
          <w:tcPr>
            <w:vAlign w:val="center"/>
            <w:tcW w:type="auto"/>
            <w:shd w:val="clear" w:color="auto" w:fill="1B4F7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FFFFFF"/>
                <w:b/>
              </w:rPr>
              <w:t>Descripción</w:t>
            </w:r>
          </w:p>
        </w:tc>
        <w:tc>
          <w:tcPr>
            <w:vAlign w:val="center"/>
            <w:tcW w:type="auto"/>
            <w:shd w:val="clear" w:color="auto" w:fill="1B4F7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FFFFFF"/>
                <w:b/>
              </w:rPr>
              <w:t>Rol que la usa</w:t>
            </w:r>
          </w:p>
        </w:tc>
      </w:tr>
      <w:tr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Iniciar / cerrar sesión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Autenticación por correo y contraseña con cookie de sesión.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Todos los roles</w:t>
            </w:r>
          </w:p>
        </w:tc>
      </w:tr>
      <w:tr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Recuperar contraseña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Solicita y aplica restablecimiento de contraseña por correo.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Todos los roles</w:t>
            </w:r>
          </w:p>
        </w:tc>
      </w:tr>
      <w:tr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Mi perfil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Actualiza nombre, foto, descripción de función y contraseña.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Todos los roles</w:t>
            </w:r>
          </w:p>
        </w:tc>
      </w:tr>
    </w:tbl>
    <w:p>
      <w:pPr>
        <w:spacing w:before="280" w:after="120"/>
      </w:pPr>
      <w:r>
        <w:rPr>
          <w:rFonts w:ascii="Calibri" w:hAnsi="Calibri"/>
          <w:sz w:val="24"/>
          <w:color w:val="1B4F72"/>
          <w:b/>
        </w:rPr>
        <w:t>Estadísticas</w:t>
      </w:r>
    </w:p>
    <w:tbl>
      <w:tblPr>
        <w:tblW w:w="5000" w:type="pct"/>
        <w:tblBorders>
          <w:top w:val="single" w:color="BFBFBF" w:sz="4"/>
          <w:bottom w:val="single" w:color="BFBFBF" w:sz="4"/>
          <w:left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r>
        <w:tc>
          <w:tcPr>
            <w:vAlign w:val="center"/>
            <w:tcW w:type="auto"/>
            <w:shd w:val="clear" w:color="auto" w:fill="1B4F7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FFFFFF"/>
                <w:b/>
              </w:rPr>
              <w:t>Funcionalidad</w:t>
            </w:r>
          </w:p>
        </w:tc>
        <w:tc>
          <w:tcPr>
            <w:vAlign w:val="center"/>
            <w:tcW w:type="auto"/>
            <w:shd w:val="clear" w:color="auto" w:fill="1B4F7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FFFFFF"/>
                <w:b/>
              </w:rPr>
              <w:t>Descripción</w:t>
            </w:r>
          </w:p>
        </w:tc>
        <w:tc>
          <w:tcPr>
            <w:vAlign w:val="center"/>
            <w:tcW w:type="auto"/>
            <w:shd w:val="clear" w:color="auto" w:fill="1B4F7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FFFFFF"/>
                <w:b/>
              </w:rPr>
              <w:t>Rol que la usa</w:t>
            </w:r>
          </w:p>
        </w:tc>
      </w:tr>
      <w:tr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Dashboard KPI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Indicadores de producción, calidad, órdenes activas y stock bajo.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Administrador, Instructor, Bodeguero</w:t>
            </w:r>
          </w:p>
        </w:tc>
      </w:tr>
    </w:tbl>
    <w:p>
      <w:pPr>
        <w:spacing w:before="280" w:after="120"/>
      </w:pPr>
      <w:r>
        <w:rPr>
          <w:rFonts w:ascii="Calibri" w:hAnsi="Calibri"/>
          <w:sz w:val="24"/>
          <w:color w:val="1B4F72"/>
          <w:b/>
        </w:rPr>
        <w:t>Fichas &amp; producción</w:t>
      </w:r>
    </w:p>
    <w:tbl>
      <w:tblPr>
        <w:tblW w:w="5000" w:type="pct"/>
        <w:tblBorders>
          <w:top w:val="single" w:color="BFBFBF" w:sz="4"/>
          <w:bottom w:val="single" w:color="BFBFBF" w:sz="4"/>
          <w:left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r>
        <w:tc>
          <w:tcPr>
            <w:vAlign w:val="center"/>
            <w:tcW w:type="auto"/>
            <w:shd w:val="clear" w:color="auto" w:fill="1B4F7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FFFFFF"/>
                <w:b/>
              </w:rPr>
              <w:t>Funcionalidad</w:t>
            </w:r>
          </w:p>
        </w:tc>
        <w:tc>
          <w:tcPr>
            <w:vAlign w:val="center"/>
            <w:tcW w:type="auto"/>
            <w:shd w:val="clear" w:color="auto" w:fill="1B4F7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FFFFFF"/>
                <w:b/>
              </w:rPr>
              <w:t>Descripción</w:t>
            </w:r>
          </w:p>
        </w:tc>
        <w:tc>
          <w:tcPr>
            <w:vAlign w:val="center"/>
            <w:tcW w:type="auto"/>
            <w:shd w:val="clear" w:color="auto" w:fill="1B4F7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FFFFFF"/>
                <w:b/>
              </w:rPr>
              <w:t>Rol que la usa</w:t>
            </w:r>
          </w:p>
        </w:tc>
      </w:tr>
      <w:tr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Consultar fichas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Lista fichas de formación con instructores, turno y orden asociada.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Administrador, Instructor</w:t>
            </w:r>
          </w:p>
        </w:tc>
      </w:tr>
      <w:tr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Crear ficha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Registra una ficha de producción con código, proceso e instructores.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Administrador, Instructor</w:t>
            </w:r>
          </w:p>
        </w:tc>
      </w:tr>
      <w:tr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Asignar / quitar instructor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Gestiona instructores de una ficha y su proceso asignado.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Administrador, Instructor</w:t>
            </w:r>
          </w:p>
        </w:tc>
      </w:tr>
      <w:tr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Registrar producción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Registra unidades producidas por ficha (completo o registro rápido).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Administrador, Instructor</w:t>
            </w:r>
          </w:p>
        </w:tc>
      </w:tr>
    </w:tbl>
    <w:p>
      <w:pPr>
        <w:spacing w:before="280" w:after="120"/>
      </w:pPr>
      <w:r>
        <w:rPr>
          <w:rFonts w:ascii="Calibri" w:hAnsi="Calibri"/>
          <w:sz w:val="24"/>
          <w:color w:val="1B4F72"/>
          <w:b/>
        </w:rPr>
        <w:t>Inventario</w:t>
      </w:r>
    </w:p>
    <w:tbl>
      <w:tblPr>
        <w:tblW w:w="5000" w:type="pct"/>
        <w:tblBorders>
          <w:top w:val="single" w:color="BFBFBF" w:sz="4"/>
          <w:bottom w:val="single" w:color="BFBFBF" w:sz="4"/>
          <w:left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r>
        <w:tc>
          <w:tcPr>
            <w:vAlign w:val="center"/>
            <w:tcW w:type="auto"/>
            <w:shd w:val="clear" w:color="auto" w:fill="1B4F7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FFFFFF"/>
                <w:b/>
              </w:rPr>
              <w:t>Funcionalidad</w:t>
            </w:r>
          </w:p>
        </w:tc>
        <w:tc>
          <w:tcPr>
            <w:vAlign w:val="center"/>
            <w:tcW w:type="auto"/>
            <w:shd w:val="clear" w:color="auto" w:fill="1B4F7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FFFFFF"/>
                <w:b/>
              </w:rPr>
              <w:t>Descripción</w:t>
            </w:r>
          </w:p>
        </w:tc>
        <w:tc>
          <w:tcPr>
            <w:vAlign w:val="center"/>
            <w:tcW w:type="auto"/>
            <w:shd w:val="clear" w:color="auto" w:fill="1B4F7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FFFFFF"/>
                <w:b/>
              </w:rPr>
              <w:t>Rol que la usa</w:t>
            </w:r>
          </w:p>
        </w:tc>
      </w:tr>
      <w:tr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Consultar materiales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Lista el stock de materiales textiles con unidad, mínimo y estado.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Administrador, Bodeguero, Instructor</w:t>
            </w:r>
          </w:p>
        </w:tc>
      </w:tr>
      <w:tr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Registrar material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Crea un material nuevo en bodega (nombre, unidad, stock y mínimo).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Administrador, Bodeguero (+ permiso extendido)</w:t>
            </w:r>
          </w:p>
        </w:tc>
      </w:tr>
      <w:tr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Ajustar stock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Incrementa o descuenta cantidad de un material existente.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Administrador, Bodeguero</w:t>
            </w:r>
          </w:p>
        </w:tc>
      </w:tr>
      <w:tr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Actualizar estado de material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Cambia el estado físico (Bueno, Regular, Deteriorado).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Administrador, Bodeguero</w:t>
            </w:r>
          </w:p>
        </w:tc>
      </w:tr>
      <w:tr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Eliminar material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Elimina un material del catálogo de inventario.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Administrador</w:t>
            </w:r>
          </w:p>
        </w:tc>
      </w:tr>
      <w:tr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Solicitud de material (legacy)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Crea una solicitud de material ligada a una orden de producción.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Administrador, Instructor</w:t>
            </w:r>
          </w:p>
        </w:tc>
      </w:tr>
      <w:tr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Aprobar / rechazar solicitud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Resuelve solicitudes de material pendientes desde inventario.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Administrador, Bodeguero (+ permiso extendido)</w:t>
            </w:r>
          </w:p>
        </w:tc>
      </w:tr>
    </w:tbl>
    <w:p>
      <w:pPr>
        <w:spacing w:before="280" w:after="120"/>
      </w:pPr>
      <w:r>
        <w:rPr>
          <w:rFonts w:ascii="Calibri" w:hAnsi="Calibri"/>
          <w:sz w:val="24"/>
          <w:color w:val="1B4F72"/>
          <w:b/>
        </w:rPr>
        <w:t>MRP / Materiales</w:t>
      </w:r>
    </w:p>
    <w:tbl>
      <w:tblPr>
        <w:tblW w:w="5000" w:type="pct"/>
        <w:tblBorders>
          <w:top w:val="single" w:color="BFBFBF" w:sz="4"/>
          <w:bottom w:val="single" w:color="BFBFBF" w:sz="4"/>
          <w:left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r>
        <w:tc>
          <w:tcPr>
            <w:vAlign w:val="center"/>
            <w:tcW w:type="auto"/>
            <w:shd w:val="clear" w:color="auto" w:fill="1B4F7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FFFFFF"/>
                <w:b/>
              </w:rPr>
              <w:t>Funcionalidad</w:t>
            </w:r>
          </w:p>
        </w:tc>
        <w:tc>
          <w:tcPr>
            <w:vAlign w:val="center"/>
            <w:tcW w:type="auto"/>
            <w:shd w:val="clear" w:color="auto" w:fill="1B4F7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FFFFFF"/>
                <w:b/>
              </w:rPr>
              <w:t>Descripción</w:t>
            </w:r>
          </w:p>
        </w:tc>
        <w:tc>
          <w:tcPr>
            <w:vAlign w:val="center"/>
            <w:tcW w:type="auto"/>
            <w:shd w:val="clear" w:color="auto" w:fill="1B4F7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FFFFFF"/>
                <w:b/>
              </w:rPr>
              <w:t>Rol que la usa</w:t>
            </w:r>
          </w:p>
        </w:tc>
      </w:tr>
      <w:tr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Consultar BOM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Lista productos BOM (fichas técnicas) y sus componentes.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Administrador, Bodeguero, Instructor</w:t>
            </w:r>
          </w:p>
        </w:tc>
      </w:tr>
      <w:tr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Simular requerimientos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Calcula necesidad de materiales según producto y cantidad a producir.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Administrador, Bodeguero (+ permiso extendido)</w:t>
            </w:r>
          </w:p>
        </w:tc>
      </w:tr>
      <w:tr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Crear / editar producto BOM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Mantiene el catálogo de productos y componentes de la ficha técnica.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Administrador, Bodeguero</w:t>
            </w:r>
          </w:p>
        </w:tc>
      </w:tr>
      <w:tr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Eliminar producto BOM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Quita un producto del catálogo BOM.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Administrador</w:t>
            </w:r>
          </w:p>
        </w:tc>
      </w:tr>
    </w:tbl>
    <w:p>
      <w:pPr>
        <w:spacing w:before="280" w:after="120"/>
      </w:pPr>
      <w:r>
        <w:rPr>
          <w:rFonts w:ascii="Calibri" w:hAnsi="Calibri"/>
          <w:sz w:val="24"/>
          <w:color w:val="1B4F72"/>
          <w:b/>
        </w:rPr>
        <w:t>Reportes</w:t>
      </w:r>
    </w:p>
    <w:tbl>
      <w:tblPr>
        <w:tblW w:w="5000" w:type="pct"/>
        <w:tblBorders>
          <w:top w:val="single" w:color="BFBFBF" w:sz="4"/>
          <w:bottom w:val="single" w:color="BFBFBF" w:sz="4"/>
          <w:left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r>
        <w:tc>
          <w:tcPr>
            <w:vAlign w:val="center"/>
            <w:tcW w:type="auto"/>
            <w:shd w:val="clear" w:color="auto" w:fill="1B4F7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FFFFFF"/>
                <w:b/>
              </w:rPr>
              <w:t>Funcionalidad</w:t>
            </w:r>
          </w:p>
        </w:tc>
        <w:tc>
          <w:tcPr>
            <w:vAlign w:val="center"/>
            <w:tcW w:type="auto"/>
            <w:shd w:val="clear" w:color="auto" w:fill="1B4F7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FFFFFF"/>
                <w:b/>
              </w:rPr>
              <w:t>Descripción</w:t>
            </w:r>
          </w:p>
        </w:tc>
        <w:tc>
          <w:tcPr>
            <w:vAlign w:val="center"/>
            <w:tcW w:type="auto"/>
            <w:shd w:val="clear" w:color="auto" w:fill="1B4F7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FFFFFF"/>
                <w:b/>
              </w:rPr>
              <w:t>Rol que la usa</w:t>
            </w:r>
          </w:p>
        </w:tc>
      </w:tr>
      <w:tr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Exportar inventario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Descarga reporte de inventario en PDF o Excel.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Administrador, Instructor, Bodeguero</w:t>
            </w:r>
          </w:p>
        </w:tc>
      </w:tr>
      <w:tr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Exportar órdenes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Descarga reporte de órdenes de producción en PDF o Excel.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Administrador, Instructor, Bodeguero</w:t>
            </w:r>
          </w:p>
        </w:tc>
      </w:tr>
      <w:tr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Exportar calidad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Descarga reporte de inspecciones de calidad en PDF o Excel.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Administrador, Instructor, Bodeguero</w:t>
            </w:r>
          </w:p>
        </w:tc>
      </w:tr>
      <w:tr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Exportar dashboard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Descarga resumen KPI del dashboard en PDF o Excel.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Administrador, Instructor, Bodeguero</w:t>
            </w:r>
          </w:p>
        </w:tc>
      </w:tr>
    </w:tbl>
    <w:p>
      <w:pPr>
        <w:spacing w:before="280" w:after="120"/>
      </w:pPr>
      <w:r>
        <w:rPr>
          <w:rFonts w:ascii="Calibri" w:hAnsi="Calibri"/>
          <w:sz w:val="24"/>
          <w:color w:val="1B4F72"/>
          <w:b/>
        </w:rPr>
        <w:t>Solicitudes de material</w:t>
      </w:r>
    </w:p>
    <w:tbl>
      <w:tblPr>
        <w:tblW w:w="5000" w:type="pct"/>
        <w:tblBorders>
          <w:top w:val="single" w:color="BFBFBF" w:sz="4"/>
          <w:bottom w:val="single" w:color="BFBFBF" w:sz="4"/>
          <w:left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r>
        <w:tc>
          <w:tcPr>
            <w:vAlign w:val="center"/>
            <w:tcW w:type="auto"/>
            <w:shd w:val="clear" w:color="auto" w:fill="1B4F7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FFFFFF"/>
                <w:b/>
              </w:rPr>
              <w:t>Funcionalidad</w:t>
            </w:r>
          </w:p>
        </w:tc>
        <w:tc>
          <w:tcPr>
            <w:vAlign w:val="center"/>
            <w:tcW w:type="auto"/>
            <w:shd w:val="clear" w:color="auto" w:fill="1B4F7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FFFFFF"/>
                <w:b/>
              </w:rPr>
              <w:t>Descripción</w:t>
            </w:r>
          </w:p>
        </w:tc>
        <w:tc>
          <w:tcPr>
            <w:vAlign w:val="center"/>
            <w:tcW w:type="auto"/>
            <w:shd w:val="clear" w:color="auto" w:fill="1B4F7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FFFFFF"/>
                <w:b/>
              </w:rPr>
              <w:t>Rol que la usa</w:t>
            </w:r>
          </w:p>
        </w:tc>
      </w:tr>
      <w:tr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Mis solicitudes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Lista y crea solicitudes multi-ítem ligadas a ficha de formación.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Administrador, Instructor</w:t>
            </w:r>
          </w:p>
        </w:tc>
      </w:tr>
      <w:tr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Ver detalle de solicitud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Consulta ítems, estado y resolución de una solicitud.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Administrador, Instructor</w:t>
            </w:r>
          </w:p>
        </w:tc>
      </w:tr>
    </w:tbl>
    <w:p>
      <w:pPr>
        <w:spacing w:before="280" w:after="120"/>
      </w:pPr>
      <w:r>
        <w:rPr>
          <w:rFonts w:ascii="Calibri" w:hAnsi="Calibri"/>
          <w:sz w:val="24"/>
          <w:color w:val="1B4F72"/>
          <w:b/>
        </w:rPr>
        <w:t>Órdenes de producción</w:t>
      </w:r>
    </w:p>
    <w:tbl>
      <w:tblPr>
        <w:tblW w:w="5000" w:type="pct"/>
        <w:tblBorders>
          <w:top w:val="single" w:color="BFBFBF" w:sz="4"/>
          <w:bottom w:val="single" w:color="BFBFBF" w:sz="4"/>
          <w:left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r>
        <w:tc>
          <w:tcPr>
            <w:vAlign w:val="center"/>
            <w:tcW w:type="auto"/>
            <w:shd w:val="clear" w:color="auto" w:fill="1B4F7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FFFFFF"/>
                <w:b/>
              </w:rPr>
              <w:t>Funcionalidad</w:t>
            </w:r>
          </w:p>
        </w:tc>
        <w:tc>
          <w:tcPr>
            <w:vAlign w:val="center"/>
            <w:tcW w:type="auto"/>
            <w:shd w:val="clear" w:color="auto" w:fill="1B4F7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FFFFFF"/>
                <w:b/>
              </w:rPr>
              <w:t>Descripción</w:t>
            </w:r>
          </w:p>
        </w:tc>
        <w:tc>
          <w:tcPr>
            <w:vAlign w:val="center"/>
            <w:tcW w:type="auto"/>
            <w:shd w:val="clear" w:color="auto" w:fill="1B4F7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FFFFFF"/>
                <w:b/>
              </w:rPr>
              <w:t>Rol que la usa</w:t>
            </w:r>
          </w:p>
        </w:tc>
      </w:tr>
      <w:tr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Consultar órdenes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Muestra órdenes OP con meta, avance, estado y fecha límite.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Administrador, Bodeguero, Instructor</w:t>
            </w:r>
          </w:p>
        </w:tc>
      </w:tr>
      <w:tr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Crear orden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Registra una nueva orden de producción con producto y cantidades.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Administrador</w:t>
            </w:r>
          </w:p>
        </w:tc>
      </w:tr>
      <w:tr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Registrar avance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Suma unidades producidas a una orden activa.</w:t>
            </w:r>
          </w:p>
        </w:tc>
        <w:tc>
          <w:tcPr>
            <w:vAlign w:val="center"/>
            <w:tcW w:type="auto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  <w:color w:val="333333"/>
              </w:rPr>
              <w:t>Administrador, Instructor</w:t>
            </w:r>
          </w:p>
        </w:tc>
      </w:tr>
    </w:tbl>
    <w:p>
      <w:pPr>
        <w:spacing w:before="0" w:after="120"/>
      </w:pPr>
      <w:r>
        <w:rPr>
          <w:rFonts w:ascii="Calibri" w:hAnsi="Calibri"/>
          <w:sz w:val="22"/>
          <w:color w:val="333333"/>
        </w:rPr>
        <w:t/>
      </w:r>
    </w:p>
    <w:p>
      <w:pPr>
        <w:spacing w:before="400" w:after="120"/>
      </w:pPr>
      <w:r>
        <w:rPr>
          <w:rFonts w:ascii="Calibri" w:hAnsi="Calibri"/>
          <w:sz w:val="16"/>
          <w:color w:val="888888"/>
          <w:i/>
        </w:rPr>
        <w:t>Documento generado automáticamente por SIPITEX. El catálogo refleja los módulos implementados en la aplicación.</w:t>
      </w:r>
    </w:p>
  </w:body>
</w:document>
</file>