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0B3D66"/>
          <w:sz w:val="40"/>
          <w:szCs w:val="40"/>
        </w:rPr>
        <w:t xml:space="preserve">MEMORIAL DESCRITIVO E PROJETO TÉCNICO</w:t>
      </w:r>
    </w:p>
    <w:p>
      <w:pPr>
        <w:spacing w:before="200"/>
        <w:jc w:val="center"/>
      </w:pPr>
      <w:r>
        <w:rPr>
          <w:b/>
          <w:bCs/>
          <w:color w:val="0B6FB0"/>
          <w:sz w:val="30"/>
          <w:szCs w:val="30"/>
        </w:rPr>
        <w:t xml:space="preserve">SISTEMA DE FERTIRRIGAÇÃO — INJEÇÃO EM PIVÔ CENTRAL</w:t>
      </w:r>
    </w:p>
    <w:p>
      <w:pPr>
        <w:spacing w:before="120"/>
        <w:jc w:val="center"/>
      </w:pPr>
      <w:r>
        <w:rPr>
          <w:i/>
          <w:iCs/>
          <w:color w:val="555555"/>
          <w:sz w:val="22"/>
          <w:szCs w:val="22"/>
        </w:rPr>
        <w:t xml:space="preserve">Configuração de 2 caixas independentes de 20.000 L, com recirculação individual e injeção compartilhada</w:t>
      </w:r>
    </w:p>
    <w:p>
      <w:pPr>
        <w:spacing w:before="90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Fase do Projeto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Concepção / Anteprojeto — sem automação</w:t>
            </w:r>
          </w:p>
        </w:tc>
      </w:tr>
      <w:tr>
        <w:tc>
          <w:tcPr>
            <w:tcW w:type="dxa" w:w="25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Capacidade instalada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x 20.000 L = 40.000 L de volume útil total</w:t>
            </w:r>
          </w:p>
        </w:tc>
      </w:tr>
      <w:tr>
        <w:tc>
          <w:tcPr>
            <w:tcW w:type="dxa" w:w="25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Autonomia por caixa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horas em operação contínua</w:t>
            </w:r>
          </w:p>
        </w:tc>
      </w:tr>
      <w:tr>
        <w:tc>
          <w:tcPr>
            <w:tcW w:type="dxa" w:w="25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manual entre caixas via coletor de seleção</w:t>
            </w:r>
          </w:p>
        </w:tc>
      </w:tr>
      <w:tr>
        <w:tc>
          <w:tcPr>
            <w:tcW w:type="dxa" w:w="2500"/>
            <w:shd w:fill="EAF2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20/08/2026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Objetivo e Escopo</w:t>
      </w:r>
    </w:p>
    <w:p>
      <w:pPr>
        <w:spacing w:after="120"/>
      </w:pPr>
      <w:r>
        <w:t xml:space="preserve">Este memorial descreve o projeto técnico de um sistema de fertirrigação destinado à injeção de solução nutritiva/fertilizante na adutora de um pivô central, a partir de duas caixas d’água independentes de 20.000 litros cada. O sistema contempla recirculação interna individual por caixa (para manter a solução homogênea e evitar decantação de sólidos) e uma bomba de injeção única, compartilhada entre as duas caixas por meio de um coletor de seleção manual.</w:t>
      </w:r>
    </w:p>
    <w:p>
      <w:pPr>
        <w:spacing w:after="120"/>
      </w:pPr>
      <w:r>
        <w:t xml:space="preserve">O escopo cobre: concepção hidráulica do sistema, especificação de equipamentos e acessórios, memorial de cálculo de vazões e potências, sequência operacional de troca de caixas, lista de materiais e recomendações de instalação e segurança. Nesta fase o sistema é 100% manual, sem automação, válvulas motorizadas ou controle remoto — a troca entre caixas e a partida/parada das bombas são realizadas pelo operador em campo.</w:t>
      </w:r>
    </w:p>
    <w:p>
      <w:pPr>
        <w:pStyle w:val="Heading1"/>
        <w:spacing w:after="150" w:before="300"/>
      </w:pPr>
      <w:r>
        <w:t xml:space="preserve">2. Conceito Geral do Sistema</w:t>
      </w:r>
    </w:p>
    <w:p>
      <w:pPr>
        <w:spacing w:after="120"/>
      </w:pPr>
      <w:r>
        <w:t xml:space="preserve">O sistema é composto por dois conjuntos independentes e simétricos ("Caixa A" e "Caixa B"), operando em regime de rodízio: enquanto uma caixa está ativa, alimentando a linha de injeção, a outra permanece em reserva, podendo ser recarregada com nova solução. Quando o volume da caixa ativa se esgota, o operador fecha o registro da caixa em uso, abre o registro da caixa reserva no coletor de seleção e a caixa recém-esvaziada é recarregada, tornando-se a nova reserva.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caixas de polietileno de 20.000 L cada, independentes, totalizando 40.000 L de volume útil;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bomba de recirculação por caixa, instalada abaixo do nível do líquido (sucção afogada / NPSH garantido);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Retorno tangencial próximo ao fundo de cada caixa, promovendo mistura eficiente;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Jato de varredura, evitando acúmulo e decantação de sólidos no fundo da caixa;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bomba de injeção compartilhada entre as duas caixas;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Coletor de seleção manual com 2 registros (um por caixa) — apenas uma caixa alimenta a linha de cada vez;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Linha de injeção única, com filtro, medidor de vazão, manômetro e válvula de retenção, até o ponto de injeção na adutora do pivô;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sem automação nesta fase — troca e operação 100% manuais.</w:t>
      </w:r>
    </w:p>
    <w:p>
      <w:pPr>
        <w:pStyle w:val="Heading2"/>
        <w:spacing w:after="120" w:before="240"/>
      </w:pPr>
      <w:r>
        <w:t xml:space="preserve">2.1 Fluxograma (P&amp;ID)</w:t>
      </w:r>
    </w:p>
    <w:p>
      <w:pPr>
        <w:spacing w:after="120"/>
      </w:pPr>
      <w:r>
        <w:t xml:space="preserve">A figura a seguir apresenta o fluxograma de processo (P&amp;ID) do sistema, com a identificação dos equipamentos da linha de injeção numerados de 1 a 7, conforme a sequência de instalação.</w:t>
      </w:r>
    </w:p>
    <w:p>
      <w:pPr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Figura 1 — Fluxograma do sistema de fertirrigação (caixas, recirculação, coletor de seleção e linha de injeção)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Descrição dos Componentes</w:t>
      </w:r>
    </w:p>
    <w:p>
      <w:pPr>
        <w:pStyle w:val="Heading2"/>
        <w:spacing w:after="120" w:before="240"/>
      </w:pPr>
      <w:r>
        <w:t xml:space="preserve">3.1 Caixas de armazenamento (Caixa A e Caixa B)</w:t>
      </w:r>
    </w:p>
    <w:p>
      <w:pPr>
        <w:spacing w:after="120"/>
      </w:pPr>
      <w:r>
        <w:t xml:space="preserve">Reservatórios de polietileno, tampa removível para inspeção e carga, com saída de fundo para a bomba de recirculação e saída lateral para a linha de injeção (via coletor de seleção). Cada caixa opera de forma independente, permitindo que uma seja recarregada enquanto a outra está em uso, sem interrupção da fertirrigação.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Capacidade unitária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20.000 L (2 unidades — total 40.000 L)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Polietileno de média/alta densidade, atóxico, com proteção UV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Autonomia de operação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horas por caixa, em regime contínuo de injeção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apoio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Berço/laje de concreto nivelada, dimensionada para carga hidráulica total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Acessórios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Tampa de inspeção, respiro, indicador visual de nível, dreno de fundo</w:t>
            </w:r>
          </w:p>
        </w:tc>
      </w:tr>
    </w:tbl>
    <w:p>
      <w:pPr>
        <w:pStyle w:val="Heading2"/>
        <w:spacing w:after="120" w:before="240"/>
      </w:pPr>
      <w:r>
        <w:t xml:space="preserve">3.2 Bomba de recirculação (1 por caixa)</w:t>
      </w:r>
    </w:p>
    <w:p>
      <w:pPr>
        <w:spacing w:after="120"/>
      </w:pPr>
      <w:r>
        <w:t xml:space="preserve">Função: manter a solução homogênea dentro de cada caixa, evitando a decantação de sólidos e a estratificação de fertilizantes, por meio de retorno tangencial e jato de varredura próximo ao fundo.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8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Instalação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Abaixo do nível do líquido — sucção afogada (garante NPSH e escorva permanente)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Tangencial, próximo ao fundo, gerando fluxo circular de mistura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Jato de varredura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Direcionado ao fundo da caixa, evitando acúmulo de sólidos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Critério de dimensionamento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3 renovações do volume da caixa por hora (ver memorial de cálculo, item 4.2)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Vazão de projeto (estimada)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60 m³/h por bomba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Potência estimada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2,2 kW (3 CV), motor trifásico</w:t>
            </w:r>
          </w:p>
        </w:tc>
      </w:tr>
    </w:tbl>
    <w:p>
      <w:pPr>
        <w:pStyle w:val="Heading2"/>
        <w:spacing w:after="120" w:before="240"/>
      </w:pPr>
      <w:r>
        <w:t xml:space="preserve">3.3 Coletor de seleção manual</w:t>
      </w:r>
    </w:p>
    <w:p>
      <w:pPr>
        <w:spacing w:after="120"/>
      </w:pPr>
      <w:r>
        <w:t xml:space="preserve">Ponto de convergência das saídas de injeção das duas caixas (Saída A e Saída B) em uma única linha de alimentação da bomba de injeção. Composto por dois registros de esfera ou gaveta, um por caixa (Registro da Caixa A e Registro da Caixa B), operados de forma intertravada manualmente: apenas um registro deve permanecer aberto por vez, evitando curto-circuito hidráulico entre as caixas.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da Caixa A — controla a saída de injeção da Caixa 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da Caixa B — controla a saída de injeção da Caixa B;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Recomenda-se sinalização visual (placas "ABERTO/FECHADO") e procedimento operacional padrão (POP) para a troca, minimizando risco de erro do operador.</w:t>
      </w:r>
    </w:p>
    <w:p>
      <w:pPr>
        <w:pStyle w:val="Heading2"/>
        <w:spacing w:after="120" w:before="240"/>
      </w:pPr>
      <w:r>
        <w:t xml:space="preserve">3.4 Linha de injeção (itens 1 a 7)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5300"/>
      </w:tblGrid>
      <w:tr>
        <w:tc>
          <w:tcPr>
            <w:tcW w:type="dxa" w:w="7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53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seleção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Isolamento geral da linha de injeção para manutenção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Retenção de partículas e sólidos, protegendo a bomba de injeção e os bicos do pivô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Bomba de injeção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Bombeamento da solução até a pressão da adutora do pivô, compartilhada entre as duas caixas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Medidor de vazão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e registro da vazão injetada, base para cálculo de dose aplicada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Manômetro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 da pressão de recalque, indicando condição de funcionamento da bomba e da linha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Válvula de retenção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Impede retorno de água/fertilizante da adutora para a linha de injeção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Ponto de injeção na adutora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Conexão final com a tubulação de recalque do pivô central</w:t>
            </w:r>
          </w:p>
        </w:tc>
      </w:tr>
    </w:tbl>
    <w:p>
      <w:pPr>
        <w:pStyle w:val="Heading1"/>
        <w:spacing w:after="150" w:before="300"/>
      </w:pPr>
      <w:r>
        <w:t xml:space="preserve">4. Memorial de Cálculo</w:t>
      </w:r>
    </w:p>
    <w:p>
      <w:pPr>
        <w:spacing w:after="120"/>
      </w:pPr>
      <w:r>
        <w:rPr>
          <w:i/>
          <w:iCs/>
          <w:color w:val="555555"/>
        </w:rPr>
        <w:t xml:space="preserve">As premissas adotadas a seguir são estimativas de anteprojeto, compatíveis com sistemas de fertirrigação de porte similar operando no Cerrado. Para a fase de detalhamento executivo, recomenda-se validar em campo: pressão real na adutora do pivô no ponto de injeção, curva característica das bombas efetivamente adquiridas e perdas de carga localizadas medidas na linha.</w:t>
      </w:r>
    </w:p>
    <w:p>
      <w:pPr>
        <w:pStyle w:val="Heading2"/>
        <w:spacing w:after="120" w:before="240"/>
      </w:pPr>
      <w:r>
        <w:t xml:space="preserve">4.1 Vazão de injeção de projeto</w:t>
      </w:r>
    </w:p>
    <w:p>
      <w:pPr>
        <w:spacing w:after="120"/>
      </w:pPr>
      <w:r>
        <w:t xml:space="preserve">A vazão de injeção é definida pela relação entre o volume útil da caixa ativa e a autonomia desejada:</w:t>
      </w:r>
    </w:p>
    <w:p>
      <w:pPr>
        <w:spacing w:after="120"/>
      </w:pPr>
      <w:r>
        <w:rPr>
          <w:b/>
          <w:bCs/>
        </w:rPr>
        <w:t xml:space="preserve">Q_inj = V / t = 20.000 L / 4 h = 5.000 L/h = 5,0 m³/h ≈ 1,39 L/s</w:t>
      </w:r>
    </w:p>
    <w:p>
      <w:pPr>
        <w:spacing w:after="120"/>
      </w:pPr>
      <w:r>
        <w:t xml:space="preserve">Esta é a vazão de referência para o dimensionamento da bomba de injeção (item 3) e do medidor de vazão (item 4).</w:t>
      </w:r>
    </w:p>
    <w:p>
      <w:pPr>
        <w:pStyle w:val="Heading2"/>
        <w:spacing w:after="120" w:before="240"/>
      </w:pPr>
      <w:r>
        <w:t xml:space="preserve">4.2 Bomba de recirculação — critério de homogeneização</w:t>
      </w:r>
    </w:p>
    <w:p>
      <w:pPr>
        <w:spacing w:after="120"/>
      </w:pPr>
      <w:r>
        <w:t xml:space="preserve">Para garantir mistura adequada e evitar decantação de fertilizantes sólidos em suspensão, adota-se o critério usual de 3 a 4 renovações do volume da caixa por hora. Adotando 3 renovações/h:</w:t>
      </w:r>
    </w:p>
    <w:p>
      <w:pPr>
        <w:spacing w:after="120"/>
      </w:pPr>
      <w:r>
        <w:rPr>
          <w:b/>
          <w:bCs/>
        </w:rPr>
        <w:t xml:space="preserve">Q_recirc = 3 × V_caixa = 3 × 20 m³ = 60 m³/h</w:t>
      </w:r>
    </w:p>
    <w:p>
      <w:pPr>
        <w:spacing w:after="120"/>
      </w:pPr>
      <w:r>
        <w:t xml:space="preserve">Potência hidráulica (considerando altura manométrica interna do circuito de recirculação H ≈ 8 m.c.a., típica para retorno tangencial em caixa):</w:t>
      </w:r>
    </w:p>
    <w:p>
      <w:pPr>
        <w:spacing w:after="120"/>
      </w:pPr>
      <w:r>
        <w:t xml:space="preserve">P_h = (γ × Q × H) / 3600 = (9,81 × 60 × 8) / 3600 ≈ 1,31 kW</w:t>
      </w:r>
    </w:p>
    <w:p>
      <w:pPr>
        <w:spacing w:after="120"/>
      </w:pPr>
      <w:r>
        <w:t xml:space="preserve">Potência elétrica (η_bomba = 0,65 | η_motor = 0,90):</w:t>
      </w:r>
    </w:p>
    <w:p>
      <w:pPr>
        <w:spacing w:after="120"/>
      </w:pPr>
      <w:r>
        <w:rPr>
          <w:b/>
          <w:bCs/>
        </w:rPr>
        <w:t xml:space="preserve">P_e = P_h / (η_b × η_m) = 1,31 / 0,585 ≈ 2,24 kW → motor comercial de 3 CV (2,2 kW) trifásico, por caixa</w:t>
      </w:r>
    </w:p>
    <w:p>
      <w:pPr>
        <w:pStyle w:val="Heading2"/>
        <w:spacing w:after="120" w:before="240"/>
      </w:pPr>
      <w:r>
        <w:t xml:space="preserve">4.3 Bomba de injeção — dimensionamento</w:t>
      </w:r>
    </w:p>
    <w:p>
      <w:pPr>
        <w:spacing w:after="120"/>
      </w:pPr>
      <w:r>
        <w:t xml:space="preserve">A bomba de injeção deve vencer a pressão de trabalho na adutora do pivô no ponto de injeção, mais as perdas de carga localizadas na própria linha (filtro, medidor, válvula de retenção e conexões). Premissas adotadas: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Vazão de projeto: Q = 5,0 m³/h (item 4.1);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Pressão na adutora do pivô no ponto de injeção: ≈ 30 a 35 m.c.a. (3,0 a 3,5 bar) — valor típico, a confirmar em campo;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Perdas localizadas na linha de injeção (filtro + medidor + válvula de retenção + conexões): ≈ 5 m.c.a.;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Altura manométrica total de projeto: H ≈ 40 m.c.a. (com margem de segurança).</w:t>
      </w:r>
    </w:p>
    <w:p>
      <w:pPr>
        <w:spacing w:after="120"/>
      </w:pPr>
      <w:r>
        <w:t xml:space="preserve">P_h = (γ × Q × H) / 3600 = (9,81 × 5 × 40) / 3600 ≈ 1,64 kW</w:t>
      </w:r>
    </w:p>
    <w:p>
      <w:pPr>
        <w:spacing w:after="120"/>
      </w:pPr>
      <w:r>
        <w:t xml:space="preserve">Potência elétrica (η_bomba = 0,55 | η_motor = 0,90, típico de bomba dosadora/booster de pequeno porte):</w:t>
      </w:r>
    </w:p>
    <w:p>
      <w:pPr>
        <w:spacing w:after="120"/>
      </w:pPr>
      <w:r>
        <w:rPr>
          <w:b/>
          <w:bCs/>
        </w:rPr>
        <w:t xml:space="preserve">P_e = 1,64 / 0,495 ≈ 3,30 kW → motor comercial de 5 CV (3,7 kW) trifásico, com margem de segurança</w:t>
      </w:r>
    </w:p>
    <w:p>
      <w:pPr>
        <w:pStyle w:val="Heading2"/>
        <w:spacing w:after="120" w:before="240"/>
      </w:pPr>
      <w:r>
        <w:t xml:space="preserve">4.4 Dimensionamento das tubulações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</w:tblGrid>
      <w:tr>
        <w:tc>
          <w:tcPr>
            <w:tcW w:type="dxa" w:w="36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Trecho</w:t>
            </w:r>
          </w:p>
        </w:tc>
        <w:tc>
          <w:tcPr>
            <w:tcW w:type="dxa" w:w="26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Vazão</w:t>
            </w:r>
          </w:p>
        </w:tc>
        <w:tc>
          <w:tcPr>
            <w:tcW w:type="dxa" w:w="26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Diâmetro sugerido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Recirculação interna (por caixa)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m³/h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 75 mm (2½”) PVC/PEAD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Saída de injeção A / B (até coletor)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m³/h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 50 mm (2”) PVC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Linha de injeção (coletor → adutora)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m³/h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 32–50 mm (1¼”–2”) PVC/PEAD PN80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Velocidades resultantes na faixa de 0,9 a 1,8 m/s, dentro do recomendado para linhas de recalque de fertirrigação (evitar velocidades excessivas para não elevar perda de carga e desgaste por abrasão de sólidos em suspensão).</w:t>
      </w:r>
    </w:p>
    <w:p>
      <w:pPr>
        <w:pStyle w:val="Heading1"/>
        <w:spacing w:after="150" w:before="300"/>
      </w:pPr>
      <w:r>
        <w:t xml:space="preserve">5. Sequência Operacional — Troca Manual de Caixas</w:t>
      </w:r>
    </w:p>
    <w:p>
      <w:pPr>
        <w:spacing w:after="120"/>
      </w:pPr>
      <w:r>
        <w:t xml:space="preserve">Procedimento a ser seguido pelo operador ao final da autonomia da caixa ativa: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o nível da Caixa A (ativa) por meio do indicador visual; quando próximo do esgotamento, preparar a troca.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Ligar a bomba de recirculação da Caixa B (reserva) por alguns minutos antes da troca, garantindo solução homogênea.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o Registro da Caixa B no coletor de seleção.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Fechar o Registro da Caixa A imediatamente em seguida (nunca manter os dois abertos simultaneamente).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no manômetro (item 5) e no medidor de vazão (item 4) que a linha de injeção mantém pressão e vazão normais.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Desligar a bomba de recirculação da Caixa A e iniciar a recarga (limpeza, se necessário, e reabastecimento com nova solução/fertilizante).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a troca no diário de operação (horário, volume utilizado, leitura do medidor de vazão).</w:t>
      </w:r>
    </w:p>
    <w:p>
      <w:pPr>
        <w:spacing w:after="120"/>
      </w:pPr>
      <w:r>
        <w:rPr>
          <w:i/>
          <w:iCs/>
        </w:rPr>
        <w:t xml:space="preserve">A Caixa A, agora recarregada, torna-se a nova reserva, completando o ciclo de rodízio.</w:t>
      </w:r>
    </w:p>
    <w:p>
      <w:pPr>
        <w:pStyle w:val="Heading1"/>
        <w:spacing w:after="150" w:before="300"/>
      </w:pPr>
      <w:r>
        <w:t xml:space="preserve">6. Lista de Materiais (Memorial de Quantidades)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1300"/>
        <w:gridCol w:w="1800"/>
      </w:tblGrid>
      <w:tr>
        <w:tc>
          <w:tcPr>
            <w:tcW w:type="dxa" w:w="5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Un.</w:t>
            </w:r>
          </w:p>
        </w:tc>
        <w:tc>
          <w:tcPr>
            <w:tcW w:type="dxa" w:w="1800"/>
            <w:shd w:fill="0B3D6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Caixa d’água em polietileno, 20.000 L, com tampa e respiro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Bomba centrífuga para recirculação, ≈ 60 m³/h, sucção afogada, 3 CV trifásica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Bomba centrífuga/booster para injeção, ≈ 5 m³/h x 40 m.c.a., 5 CV trifásica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esfera/gaveta PVC, DN 50 mm (coletor de seleção e isolamento)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de linha (tela/disco), DN 50 mm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Medidor de vazão tipo turbina/eletromagnético, DN 32-50 mm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Manômetro com glicerina, 0-6 bar, com registro de isolamento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Válvula de retenção (check valve), DN 32-50 mm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Tubulação PVC/PEAD PN80, DN 75 mm (recirculação)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definir em campo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Tubulação PVC/PEAD PN80, DN 32-50 mm (injeção)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definir em campo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Conexões, adaptadores e suportes diversos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Berço/laje de concreto para caixas e bombas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150" w:before="300"/>
      </w:pPr>
      <w:r>
        <w:t xml:space="preserve">7. Recomendações de Instalação, Operação e Segurança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Instalar as bombas de recirculação sempre abaixo do nível mínimo operacional do líquido, garantindo escorva permanente (sucção afogada) e evitando cavitação;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Prever bases de concreto niveladas e dimensionadas para o peso da caixa cheia (20.000 L ≈ 20 toneladas de carga hidráulica, além do peso próprio);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Utilizar EPIs adequados (luvas, óculos de proteção) ao manusear fertilizantes concentrados durante a carga das caixas;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Instalar sinalização clara nos registros do coletor de seleção, com procedimento operacional padrão fixado próximo ao local;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Prever ponto de lavagem/dreno para limpeza periódica das caixas e da linha, evitando incrustações e entupimentos;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válvula de retenção (item 6) é obrigatória e não deve ser suprimida, prevenindo contaminação da fonte de água do pivô por retorno de solução fertilizada;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Recomenda-se, em fase futura, a automação da troca de caixas (sensores de nível + válvulas motorizadas) para eliminar a dependência do operador — não contemplada nesta fase;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em campo a pressão real da adutora no ponto de injeção antes da aquisição definitiva da bomba de injeção (item 4.3), ajustando a curva de seleção conforme o modelo comercial disponível.</w:t>
      </w:r>
    </w:p>
    <w:p>
      <w:pPr>
        <w:spacing w:before="400"/>
      </w:pPr>
      <w:r>
        <w:rPr>
          <w:i/>
          <w:iCs/>
          <w:color w:val="555555"/>
          <w:sz w:val="18"/>
          <w:szCs w:val="18"/>
        </w:rPr>
        <w:t xml:space="preserve">Documento gerado como anteprojeto técnico, com base no conceito operacional definido para o sistema. Recomenda-se revisão por engenheiro responsável antes da execução, com emissão de ART/RRT quando aplicável.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i/>
        <w:iCs/>
        <w:color w:val="555555"/>
        <w:sz w:val="16"/>
        <w:szCs w:val="16"/>
      </w:rPr>
      <w:t xml:space="preserve">Memorial Descritivo — Sistema de Fertirrigação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6" w:sz="6"/>
      </w:pBdr>
      <w:spacing w:after="150" w:before="300"/>
    </w:pPr>
    <w:rPr>
      <w:rFonts w:ascii="Calibri" w:cs="Calibri" w:eastAsia="Calibri" w:hAnsi="Calibri"/>
      <w:b/>
      <w:bCs/>
      <w:color w:val="0B3D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B6FB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9af64189065698d6ffdad243e2052d8663f6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2026-08-20T12:36:20.562Z</dcterms:created>
  <dcterms:modified xsi:type="dcterms:W3CDTF">2026-08-20T12:36:20.562Z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