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F36B73" w:rsidRDefault="00F36B73" w:rsidP="003E2ED5">
      <w:pPr>
        <w:spacing w:after="60" w:line="480" w:lineRule="auto"/>
        <w:jc w:val="center"/>
        <w:rPr>
          <w:rFonts w:ascii="Times New Roman" w:eastAsia="Times New Roman" w:hAnsi="Times New Roman" w:cs="Times New Roman"/>
          <w:sz w:val="24"/>
          <w:szCs w:val="24"/>
        </w:rPr>
      </w:pPr>
      <w:r w:rsidRPr="00F36B73">
        <w:rPr>
          <w:rFonts w:ascii="Calibri" w:eastAsia="Times New Roman" w:hAnsi="Calibri" w:cs="Calibri"/>
          <w:b/>
          <w:bCs/>
          <w:color w:val="000000"/>
          <w:sz w:val="28"/>
          <w:szCs w:val="28"/>
        </w:rPr>
        <w:t> Analysis of Bronchoalveolar Lavage Fluid Metatranscriptomes Among Patients with COVID-19 Disease</w:t>
      </w:r>
    </w:p>
    <w:p w14:paraId="159E9FEA" w14:textId="77777777" w:rsidR="00F36B73" w:rsidRPr="00F36B73" w:rsidRDefault="00F36B73" w:rsidP="003E2ED5">
      <w:pPr>
        <w:spacing w:before="400" w:after="120" w:line="48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Abstract</w:t>
      </w:r>
    </w:p>
    <w:p w14:paraId="4A038042" w14:textId="77777777" w:rsidR="00F36B73" w:rsidRPr="00F36B73" w:rsidRDefault="00F36B73" w:rsidP="003E2ED5">
      <w:pPr>
        <w:spacing w:before="400" w:after="120" w:line="48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Introduction</w:t>
      </w:r>
    </w:p>
    <w:p w14:paraId="035C507A" w14:textId="77777777" w:rsidR="00F36B73" w:rsidRPr="00F36B73" w:rsidRDefault="00F36B73" w:rsidP="003E2ED5">
      <w:pPr>
        <w:spacing w:after="0" w:line="480" w:lineRule="auto"/>
        <w:jc w:val="both"/>
        <w:rPr>
          <w:rFonts w:ascii="Times New Roman" w:eastAsia="Times New Roman" w:hAnsi="Times New Roman" w:cs="Times New Roman"/>
          <w:sz w:val="24"/>
          <w:szCs w:val="24"/>
        </w:rPr>
      </w:pPr>
      <w:r w:rsidRPr="00F36B73">
        <w:rPr>
          <w:rFonts w:ascii="Calibri" w:eastAsia="Times New Roman" w:hAnsi="Calibri" w:cs="Calibri"/>
          <w:color w:val="000000"/>
          <w:sz w:val="24"/>
          <w:szCs w:val="24"/>
        </w:rPr>
        <w:t xml:space="preserve">Metatranscriptomes from diseased host tissues represent a rich source of information to evaluate the role of the microbiome in disease onset and progression. Early in the SARS-CoV-2 outbreak, scientists openly published </w:t>
      </w:r>
      <w:proofErr w:type="spellStart"/>
      <w:r w:rsidRPr="00F36B73">
        <w:rPr>
          <w:rFonts w:ascii="Calibri" w:eastAsia="Times New Roman" w:hAnsi="Calibri" w:cs="Calibri"/>
          <w:color w:val="000000"/>
          <w:sz w:val="24"/>
          <w:szCs w:val="24"/>
        </w:rPr>
        <w:t>metatranscriptome</w:t>
      </w:r>
      <w:proofErr w:type="spellEnd"/>
      <w:r w:rsidRPr="00F36B73">
        <w:rPr>
          <w:rFonts w:ascii="Calibri" w:eastAsia="Times New Roman" w:hAnsi="Calibri" w:cs="Calibri"/>
          <w:color w:val="000000"/>
          <w:sz w:val="24"/>
          <w:szCs w:val="24"/>
        </w:rPr>
        <w:t xml:space="preserv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t>
      </w:r>
    </w:p>
    <w:p w14:paraId="65FB1267" w14:textId="77777777" w:rsidR="00F36B73" w:rsidRDefault="00F36B73" w:rsidP="003E2ED5">
      <w:pPr>
        <w:spacing w:line="480" w:lineRule="auto"/>
        <w:jc w:val="both"/>
      </w:pPr>
    </w:p>
    <w:p w14:paraId="60F89559" w14:textId="6D5160CA" w:rsidR="007D61CB" w:rsidRPr="003E2ED5" w:rsidRDefault="00DC575C" w:rsidP="003E2ED5">
      <w:pPr>
        <w:spacing w:line="480" w:lineRule="auto"/>
        <w:jc w:val="both"/>
        <w:rPr>
          <w:b/>
          <w:bCs/>
        </w:rPr>
      </w:pPr>
      <w:r w:rsidRPr="003E2ED5">
        <w:rPr>
          <w:b/>
          <w:bCs/>
        </w:rPr>
        <w:t>Methods</w:t>
      </w:r>
    </w:p>
    <w:p w14:paraId="2006A159" w14:textId="7AF38768" w:rsidR="00DC575C" w:rsidRPr="00143DD6" w:rsidRDefault="002117E3" w:rsidP="003E2ED5">
      <w:pPr>
        <w:pStyle w:val="ListParagraph"/>
        <w:numPr>
          <w:ilvl w:val="0"/>
          <w:numId w:val="1"/>
        </w:numPr>
        <w:spacing w:line="480" w:lineRule="auto"/>
        <w:jc w:val="both"/>
      </w:pPr>
      <w:r w:rsidRPr="00143DD6">
        <w:t>Raw sequencing reads were d</w:t>
      </w:r>
      <w:r w:rsidR="00DC575C" w:rsidRPr="00143DD6">
        <w:t xml:space="preserve">ownload </w:t>
      </w:r>
      <w:r w:rsidRPr="00143DD6">
        <w:t xml:space="preserve">from either </w:t>
      </w:r>
      <w:r w:rsidR="00DC575C" w:rsidRPr="00143DD6">
        <w:t>SRA</w:t>
      </w:r>
      <w:r w:rsidRPr="00143DD6">
        <w:t xml:space="preserve"> or </w:t>
      </w:r>
      <w:r w:rsidR="00DC575C" w:rsidRPr="00143DD6">
        <w:t>CR</w:t>
      </w:r>
      <w:r w:rsidRPr="00143DD6">
        <w:t>A followed by</w:t>
      </w:r>
    </w:p>
    <w:p w14:paraId="34539534" w14:textId="2AC5552C" w:rsidR="002117E3" w:rsidRPr="00143DD6" w:rsidRDefault="002117E3" w:rsidP="002117E3">
      <w:pPr>
        <w:pStyle w:val="ListParagraph"/>
        <w:numPr>
          <w:ilvl w:val="0"/>
          <w:numId w:val="1"/>
        </w:numPr>
        <w:spacing w:line="480" w:lineRule="auto"/>
        <w:jc w:val="both"/>
      </w:pPr>
      <w:r w:rsidRPr="00143DD6">
        <w:t>R</w:t>
      </w:r>
      <w:r w:rsidR="00DC575C" w:rsidRPr="00143DD6">
        <w:t>ead</w:t>
      </w:r>
      <w:r w:rsidRPr="00143DD6">
        <w:t xml:space="preserve"> preprocessing consisted of adapter </w:t>
      </w:r>
      <w:proofErr w:type="spellStart"/>
      <w:proofErr w:type="gramStart"/>
      <w:r w:rsidRPr="00143DD6">
        <w:t>trimming,QA</w:t>
      </w:r>
      <w:proofErr w:type="spellEnd"/>
      <w:proofErr w:type="gramEnd"/>
      <w:r w:rsidRPr="00143DD6">
        <w:t xml:space="preserve">/QC, and </w:t>
      </w:r>
      <w:r w:rsidR="00143DD6">
        <w:t xml:space="preserve">filtering of </w:t>
      </w:r>
      <w:r w:rsidRPr="00143DD6">
        <w:t>human and low complexity read</w:t>
      </w:r>
      <w:r w:rsidR="00143DD6">
        <w:t xml:space="preserve">s </w:t>
      </w:r>
      <w:r w:rsidRPr="00143DD6">
        <w:t xml:space="preserve">using </w:t>
      </w:r>
      <w:r w:rsidR="00DC575C" w:rsidRPr="00143DD6">
        <w:t xml:space="preserve"> </w:t>
      </w:r>
      <w:proofErr w:type="spellStart"/>
      <w:r w:rsidR="00DC575C" w:rsidRPr="00143DD6">
        <w:t>Trimmomatic</w:t>
      </w:r>
      <w:proofErr w:type="spellEnd"/>
      <w:r w:rsidRPr="00143DD6">
        <w:t xml:space="preserve">, </w:t>
      </w:r>
      <w:proofErr w:type="spellStart"/>
      <w:r w:rsidRPr="00143DD6">
        <w:t>fastQC</w:t>
      </w:r>
      <w:proofErr w:type="spellEnd"/>
      <w:r w:rsidRPr="00143DD6">
        <w:t xml:space="preserve">, </w:t>
      </w:r>
      <w:r w:rsidR="00DC575C" w:rsidRPr="00143DD6">
        <w:t>Kraken2</w:t>
      </w:r>
      <w:r w:rsidRPr="00143DD6">
        <w:t xml:space="preserve">, </w:t>
      </w:r>
      <w:proofErr w:type="spellStart"/>
      <w:r w:rsidR="00DC575C" w:rsidRPr="00143DD6">
        <w:t>FastP</w:t>
      </w:r>
      <w:proofErr w:type="spellEnd"/>
      <w:r w:rsidRPr="00143DD6">
        <w:t>, followed by</w:t>
      </w:r>
    </w:p>
    <w:p w14:paraId="420592DA" w14:textId="10B0DF21" w:rsidR="002117E3" w:rsidRPr="00143DD6" w:rsidRDefault="00DC575C" w:rsidP="00080980">
      <w:pPr>
        <w:pStyle w:val="ListParagraph"/>
        <w:numPr>
          <w:ilvl w:val="0"/>
          <w:numId w:val="1"/>
        </w:numPr>
        <w:spacing w:line="480" w:lineRule="auto"/>
        <w:jc w:val="both"/>
      </w:pPr>
      <w:r w:rsidRPr="00143DD6">
        <w:t xml:space="preserve">Taxonomic </w:t>
      </w:r>
      <w:r w:rsidR="002117E3" w:rsidRPr="00143DD6">
        <w:t xml:space="preserve">classification via </w:t>
      </w:r>
      <w:r w:rsidRPr="00143DD6">
        <w:t>Kraken2</w:t>
      </w:r>
      <w:r w:rsidR="00143DD6">
        <w:t xml:space="preserve"> a</w:t>
      </w:r>
      <w:r w:rsidR="002117E3" w:rsidRPr="00143DD6">
        <w:t xml:space="preserve">nd functional annotation via </w:t>
      </w:r>
      <w:proofErr w:type="spellStart"/>
      <w:r w:rsidR="002117E3" w:rsidRPr="00143DD6">
        <w:t>Seqscreen</w:t>
      </w:r>
      <w:proofErr w:type="spellEnd"/>
      <w:r w:rsidR="002117E3" w:rsidRPr="00143DD6">
        <w:t xml:space="preserve"> </w:t>
      </w:r>
    </w:p>
    <w:p w14:paraId="70688FEC" w14:textId="39B0E4CF" w:rsidR="002117E3" w:rsidRPr="00143DD6" w:rsidRDefault="002117E3" w:rsidP="00080980">
      <w:pPr>
        <w:pStyle w:val="ListParagraph"/>
        <w:numPr>
          <w:ilvl w:val="0"/>
          <w:numId w:val="1"/>
        </w:numPr>
        <w:spacing w:line="480" w:lineRule="auto"/>
        <w:jc w:val="both"/>
      </w:pPr>
      <w:r w:rsidRPr="00143DD6">
        <w:lastRenderedPageBreak/>
        <w:t xml:space="preserve">Taxonomic classifications were decontaminated against negative controls when applicable using the library </w:t>
      </w:r>
      <w:proofErr w:type="spellStart"/>
      <w:r w:rsidRPr="00143DD6">
        <w:t>decon</w:t>
      </w:r>
      <w:r w:rsidR="00C73314" w:rsidRPr="00143DD6">
        <w:t>t</w:t>
      </w:r>
      <w:r w:rsidRPr="00143DD6">
        <w:t>am</w:t>
      </w:r>
      <w:proofErr w:type="spellEnd"/>
      <w:r w:rsidRPr="00143DD6">
        <w:t xml:space="preserve"> in R, followed by statistical analysis and visualization using</w:t>
      </w:r>
      <w:r w:rsidR="00C73314" w:rsidRPr="00143DD6">
        <w:t xml:space="preserve"> the bioinformatic software package </w:t>
      </w:r>
      <w:proofErr w:type="spellStart"/>
      <w:proofErr w:type="gramStart"/>
      <w:r w:rsidRPr="00143DD6">
        <w:t>phyloseq</w:t>
      </w:r>
      <w:proofErr w:type="spellEnd"/>
      <w:r w:rsidRPr="00143DD6">
        <w:t xml:space="preserve"> ,</w:t>
      </w:r>
      <w:proofErr w:type="gramEnd"/>
      <w:r w:rsidRPr="00143DD6">
        <w:t xml:space="preserve"> vegan, and </w:t>
      </w:r>
      <w:proofErr w:type="spellStart"/>
      <w:r w:rsidR="00C73314" w:rsidRPr="00143DD6">
        <w:t>metacoder</w:t>
      </w:r>
      <w:proofErr w:type="spellEnd"/>
      <w:r w:rsidR="00C73314" w:rsidRPr="00143DD6">
        <w:t xml:space="preserve"> in R.</w:t>
      </w:r>
    </w:p>
    <w:p w14:paraId="345E7173" w14:textId="31A85233" w:rsidR="00C73314" w:rsidRPr="00143DD6" w:rsidRDefault="002117E3" w:rsidP="00143DD6">
      <w:pPr>
        <w:pStyle w:val="ListParagraph"/>
        <w:numPr>
          <w:ilvl w:val="0"/>
          <w:numId w:val="1"/>
        </w:numPr>
        <w:spacing w:line="480" w:lineRule="auto"/>
        <w:jc w:val="both"/>
      </w:pPr>
      <w:r w:rsidRPr="00143DD6">
        <w:t xml:space="preserve">Functional </w:t>
      </w:r>
      <w:proofErr w:type="gramStart"/>
      <w:r w:rsidRPr="00143DD6">
        <w:t>annotation</w:t>
      </w:r>
      <w:r w:rsidR="00C73314" w:rsidRPr="00143DD6">
        <w:t xml:space="preserve">s </w:t>
      </w:r>
      <w:r w:rsidR="00143DD6" w:rsidRPr="00143DD6">
        <w:t xml:space="preserve"> g</w:t>
      </w:r>
      <w:r w:rsidR="00C73314" w:rsidRPr="00143DD6">
        <w:t>ene</w:t>
      </w:r>
      <w:proofErr w:type="gramEnd"/>
      <w:r w:rsidR="00C73314" w:rsidRPr="00143DD6">
        <w:t xml:space="preserve"> ontologies</w:t>
      </w:r>
      <w:r w:rsidR="00143DD6">
        <w:t xml:space="preserve"> counts</w:t>
      </w:r>
      <w:r w:rsidR="00C73314" w:rsidRPr="00143DD6">
        <w:t xml:space="preserve"> </w:t>
      </w:r>
      <w:r w:rsidR="00143DD6" w:rsidRPr="00143DD6">
        <w:t xml:space="preserve">derived from </w:t>
      </w:r>
      <w:proofErr w:type="spellStart"/>
      <w:r w:rsidR="00143DD6" w:rsidRPr="00143DD6">
        <w:t>seqscreen</w:t>
      </w:r>
      <w:proofErr w:type="spellEnd"/>
      <w:r w:rsidR="00143DD6" w:rsidRPr="00143DD6">
        <w:t xml:space="preserve"> outputs </w:t>
      </w:r>
      <w:r w:rsidR="00C73314" w:rsidRPr="00143DD6">
        <w:t>were parent propagat</w:t>
      </w:r>
      <w:r w:rsidR="00143DD6" w:rsidRPr="00143DD6">
        <w:t xml:space="preserve">ed using </w:t>
      </w:r>
      <w:proofErr w:type="spellStart"/>
      <w:r w:rsidR="00143DD6" w:rsidRPr="00143DD6">
        <w:t>covirt</w:t>
      </w:r>
      <w:proofErr w:type="spellEnd"/>
      <w:r w:rsidR="00143DD6" w:rsidRPr="00143DD6">
        <w:t xml:space="preserve">-micro </w:t>
      </w:r>
      <w:proofErr w:type="spellStart"/>
      <w:r w:rsidR="00143DD6" w:rsidRPr="00143DD6">
        <w:t>conda</w:t>
      </w:r>
      <w:proofErr w:type="spellEnd"/>
      <w:r w:rsidR="00143DD6" w:rsidRPr="00143DD6">
        <w:t xml:space="preserve"> package generated by Mike Lee at NASA.</w:t>
      </w:r>
    </w:p>
    <w:p w14:paraId="0C8ECB2F" w14:textId="2D9464E3" w:rsidR="003E2ED5" w:rsidRPr="00143DD6" w:rsidRDefault="00143DD6" w:rsidP="00143DD6">
      <w:pPr>
        <w:pStyle w:val="ListParagraph"/>
        <w:numPr>
          <w:ilvl w:val="0"/>
          <w:numId w:val="1"/>
        </w:numPr>
        <w:spacing w:line="480" w:lineRule="auto"/>
        <w:jc w:val="both"/>
      </w:pPr>
      <w:r w:rsidRPr="00143DD6">
        <w:t>Parent propagated Gene ontology terms counts were then subjected to a</w:t>
      </w:r>
      <w:r w:rsidR="00C73314" w:rsidRPr="00143DD6">
        <w:t xml:space="preserve"> Dirichlet mixture modeling (or </w:t>
      </w:r>
      <w:proofErr w:type="spellStart"/>
      <w:r w:rsidR="00DC575C" w:rsidRPr="00143DD6">
        <w:t>Dmm</w:t>
      </w:r>
      <w:proofErr w:type="spellEnd"/>
      <w:r w:rsidR="00DC575C" w:rsidRPr="00143DD6">
        <w:t xml:space="preserve"> clustering</w:t>
      </w:r>
      <w:r w:rsidR="00C73314" w:rsidRPr="00143DD6">
        <w:t>)</w:t>
      </w:r>
      <w:r w:rsidRPr="00143DD6">
        <w:t xml:space="preserve"> and comparative analysis using </w:t>
      </w:r>
      <w:r w:rsidRPr="00143DD6">
        <w:rPr>
          <w:rFonts w:cstheme="minorHAnsi"/>
          <w:color w:val="201F1E"/>
        </w:rPr>
        <w:t>multivariable associations with linear models</w:t>
      </w:r>
      <w:r>
        <w:rPr>
          <w:rFonts w:cstheme="minorHAnsi"/>
          <w:color w:val="201F1E"/>
        </w:rPr>
        <w:t xml:space="preserve"> </w:t>
      </w:r>
      <w:r w:rsidRPr="00143DD6">
        <w:t>Maaslin2</w:t>
      </w:r>
      <w:r>
        <w:t xml:space="preserve"> in R.</w:t>
      </w:r>
    </w:p>
    <w:p w14:paraId="3AAF2302" w14:textId="5416266B" w:rsidR="00143DD6" w:rsidRPr="00143DD6" w:rsidRDefault="00143DD6" w:rsidP="00143DD6">
      <w:pPr>
        <w:pStyle w:val="ListParagraph"/>
        <w:numPr>
          <w:ilvl w:val="0"/>
          <w:numId w:val="1"/>
        </w:numPr>
        <w:spacing w:line="480" w:lineRule="auto"/>
        <w:jc w:val="both"/>
      </w:pPr>
      <w:r w:rsidRPr="00143DD6">
        <w:t xml:space="preserve">All Scripts, intermediate files, and results can be found in the OSF, </w:t>
      </w:r>
      <w:proofErr w:type="spellStart"/>
      <w:r w:rsidRPr="00143DD6">
        <w:t>github</w:t>
      </w:r>
      <w:proofErr w:type="spellEnd"/>
      <w:r w:rsidRPr="00143DD6">
        <w:t xml:space="preserve"> and covert-micro </w:t>
      </w:r>
      <w:proofErr w:type="spellStart"/>
      <w:r w:rsidRPr="00143DD6">
        <w:t>githubs</w:t>
      </w:r>
      <w:proofErr w:type="spellEnd"/>
    </w:p>
    <w:p w14:paraId="779C33C9" w14:textId="162D816D" w:rsidR="00DC575C" w:rsidRDefault="00F36B73" w:rsidP="003E2ED5">
      <w:pPr>
        <w:pStyle w:val="EndNoteBibliography"/>
        <w:spacing w:line="480" w:lineRule="auto"/>
        <w:jc w:val="both"/>
      </w:pPr>
      <w:r>
        <w:t xml:space="preserve">Parent propagated Geno ontology </w:t>
      </w:r>
      <w:r w:rsidR="003E2ED5">
        <w:t>abundances were imported</w:t>
      </w:r>
      <w:r>
        <w:t xml:space="preserve"> into a working </w:t>
      </w:r>
      <w:r w:rsidR="006737EF">
        <w:t>phyloseq</w:t>
      </w:r>
      <w:r w:rsidR="003E2ED5">
        <w:t xml:space="preserve"> </w:t>
      </w:r>
      <w:r w:rsidR="003E2ED5">
        <w:fldChar w:fldCharType="begin"/>
      </w:r>
      <w:r w:rsidR="003E2ED5">
        <w:instrText xml:space="preserve"> ADDIN EN.CITE &lt;EndNote&gt;&lt;Cite&gt;&lt;Author&gt;McMurdie&lt;/Author&gt;&lt;Year&gt;2013&lt;/Year&gt;&lt;RecNum&gt;9&lt;/RecNum&gt;&lt;DisplayText&gt;[1]&lt;/DisplayText&gt;&lt;record&gt;&lt;rec-number&gt;9&lt;/rec-number&gt;&lt;foreign-keys&gt;&lt;key app="EN" db-id="zaaervpzmwsp0ge9wdb5wfwyeaxp20fvw0zr" timestamp="1572193033"&gt;9&lt;/key&gt;&lt;/foreign-keys&gt;&lt;ref-type name="Journal Article"&gt;17&lt;/ref-type&gt;&lt;contributors&gt;&lt;authors&gt;&lt;author&gt;McMurdie, Paul J.&lt;/author&gt;&lt;author&gt;Holmes, Susan&lt;/author&gt;&lt;/authors&gt;&lt;/contributors&gt;&lt;titles&gt;&lt;title&gt;phyloseq: An R Package for Reproducible Interactive Analysis and Graphics of Microbiome Census Data&lt;/title&gt;&lt;secondary-title&gt;PLOS ONE&lt;/secondary-title&gt;&lt;/titles&gt;&lt;periodical&gt;&lt;full-title&gt;PLOS ONE&lt;/full-title&gt;&lt;/periodical&gt;&lt;pages&gt;e61217&lt;/pages&gt;&lt;volume&gt;8&lt;/volume&gt;&lt;number&gt;4&lt;/number&gt;&lt;dates&gt;&lt;year&gt;2013&lt;/year&gt;&lt;/dates&gt;&lt;publisher&gt;Public Library of Science&lt;/publisher&gt;&lt;urls&gt;&lt;related-urls&gt;&lt;url&gt;https://doi.org/10.1371/journal.pone.0061217&lt;/url&gt;&lt;/related-urls&gt;&lt;/urls&gt;&lt;electronic-resource-num&gt;10.1371/journal.pone.0061217&lt;/electronic-resource-num&gt;&lt;/record&gt;&lt;/Cite&gt;&lt;/EndNote&gt;</w:instrText>
      </w:r>
      <w:r w:rsidR="003E2ED5">
        <w:fldChar w:fldCharType="separate"/>
      </w:r>
      <w:r w:rsidR="003E2ED5">
        <w:t>[1]</w:t>
      </w:r>
      <w:r w:rsidR="003E2ED5">
        <w:fldChar w:fldCharType="end"/>
      </w:r>
      <w:r w:rsidR="003E2ED5">
        <w:t>hylo</w:t>
      </w:r>
      <w:r w:rsidR="006737EF">
        <w:t xml:space="preserve"> </w:t>
      </w:r>
      <w:r>
        <w:t xml:space="preserve">object alongside collected </w:t>
      </w:r>
      <w:r w:rsidR="006737EF">
        <w:t xml:space="preserve">and curated </w:t>
      </w:r>
      <w:r>
        <w:t>metadata</w:t>
      </w:r>
      <w:r w:rsidR="003E2ED5">
        <w:t xml:space="preserve"> using R 4.03</w:t>
      </w:r>
      <w:r>
        <w:t>.  Samples case types “unknown”, “Sick”, and negative controls were pruned from subsequent analysis.  Samples</w:t>
      </w:r>
      <w:r w:rsidR="00473877">
        <w:t xml:space="preserve"> from </w:t>
      </w:r>
      <w:r>
        <w:t xml:space="preserve">Michalovich et. al and </w:t>
      </w:r>
      <w:r w:rsidR="00473877">
        <w:t>samples that were viral enriched (</w:t>
      </w:r>
      <w:r>
        <w:t>PRJNA605907</w:t>
      </w:r>
      <w:r w:rsidR="00473877">
        <w:t>) were also pruned from subsequent analysis due to observed batch effects (Supplementary File 1a).</w:t>
      </w:r>
      <w:r w:rsidR="003E2ED5">
        <w:t xml:space="preserve">  </w:t>
      </w:r>
      <w:r w:rsidR="00473877">
        <w:t xml:space="preserve">GO Term abundances from the remaining 86 samples were then compositionally transformed and </w:t>
      </w:r>
      <w:r w:rsidR="00120F25">
        <w:t xml:space="preserve">compared </w:t>
      </w:r>
      <w:r w:rsidR="00473877">
        <w:t>by case type</w:t>
      </w:r>
      <w:r w:rsidR="00120F25">
        <w:t xml:space="preserve"> (min abundance=0.01, min prevalence=0.1 normalization=CLR,</w:t>
      </w:r>
      <w:r w:rsidR="00473877">
        <w:t xml:space="preserve"> </w:t>
      </w:r>
      <w:r w:rsidR="00120F25">
        <w:t xml:space="preserve">and outcome (COVID19 only) </w:t>
      </w:r>
      <w:r w:rsidR="00473877">
        <w:t>via Maaslin2</w:t>
      </w:r>
      <w:r w:rsidR="00120F25">
        <w:t xml:space="preserve"> (Supplementary File 1b), controlling for random effects of publication and sample name, max significance cutoff of q &lt; 0.05 with Benjamini-Hochberg</w:t>
      </w:r>
      <w:r w:rsidR="00D27047">
        <w:t xml:space="preserve"> </w:t>
      </w:r>
      <w:r w:rsidR="00120F25">
        <w:t>multiple test correction</w:t>
      </w:r>
      <w:r w:rsidR="00D27047">
        <w:fldChar w:fldCharType="begin"/>
      </w:r>
      <w:r w:rsidR="003E2ED5">
        <w:instrText xml:space="preserve"> ADDIN EN.CITE &lt;EndNote&gt;&lt;Cite&gt;&lt;Author&gt;Benjamini&lt;/Author&gt;&lt;Year&gt;1995&lt;/Year&gt;&lt;RecNum&gt;56&lt;/RecNum&gt;&lt;DisplayText&gt;[2]&lt;/DisplayText&gt;&lt;record&gt;&lt;rec-number&gt;56&lt;/rec-number&gt;&lt;foreign-keys&gt;&lt;key app="EN" db-id="zaaervpzmwsp0ge9wdb5wfwyeaxp20fvw0zr" timestamp="1614195269"&gt;56&lt;/key&gt;&lt;/foreign-keys&gt;&lt;ref-type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isbn&gt;0035-9246&lt;/isbn&gt;&lt;urls&gt;&lt;/urls&gt;&lt;/record&gt;&lt;/Cite&gt;&lt;/EndNote&gt;</w:instrText>
      </w:r>
      <w:r w:rsidR="00D27047">
        <w:fldChar w:fldCharType="separate"/>
      </w:r>
      <w:r w:rsidR="003E2ED5">
        <w:t>[2]</w:t>
      </w:r>
      <w:r w:rsidR="00D27047">
        <w:fldChar w:fldCharType="end"/>
      </w:r>
      <w:r w:rsidR="00120F25">
        <w:t xml:space="preserve">. Additionally, Geno ontology counts </w:t>
      </w:r>
      <w:r w:rsidR="00473877">
        <w:t>were square root transformed and subjected to c</w:t>
      </w:r>
      <w:r w:rsidR="00473877" w:rsidRPr="00473877">
        <w:t>ommunity typing with Dirichlet Multinomial Mixtures</w:t>
      </w:r>
      <w:r w:rsidR="00473877">
        <w:t xml:space="preserve"> </w:t>
      </w:r>
      <w:r w:rsidR="00473877">
        <w:fldChar w:fldCharType="begin"/>
      </w:r>
      <w:r w:rsidR="003E2ED5">
        <w:instrText xml:space="preserve"> ADDIN EN.CITE &lt;EndNote&gt;&lt;Cite&gt;&lt;Author&gt;Holmes&lt;/Author&gt;&lt;Year&gt;2012&lt;/Year&gt;&lt;RecNum&gt;53&lt;/RecNum&gt;&lt;DisplayText&gt;[3]&lt;/DisplayText&gt;&lt;record&gt;&lt;rec-number&gt;53&lt;/rec-number&gt;&lt;foreign-keys&gt;&lt;key app="EN" db-id="zaaervpzmwsp0ge9wdb5wfwyeaxp20fvw0zr" timestamp="1614193838"&gt;53&lt;/key&gt;&lt;/foreign-keys&gt;&lt;ref-type name="Journal Article"&gt;17&lt;/ref-type&gt;&lt;contributors&gt;&lt;authors&gt;&lt;author&gt;Holmes, Ian&lt;/author&gt;&lt;author&gt;Harris, Keith&lt;/author&gt;&lt;author&gt;Quince, Christopher&lt;/author&gt;&lt;/authors&gt;&lt;/contributors&gt;&lt;titles&gt;&lt;title&gt;Dirichlet Multinomial Mixtures: Generative Models for Microbial Metagenomics&lt;/title&gt;&lt;secondary-title&gt;PLOS ONE&lt;/secondary-title&gt;&lt;/titles&gt;&lt;periodical&gt;&lt;full-title&gt;PLOS ONE&lt;/full-title&gt;&lt;/periodical&gt;&lt;pages&gt;e30126&lt;/pages&gt;&lt;volume&gt;7&lt;/volume&gt;&lt;number&gt;2&lt;/number&gt;&lt;dates&gt;&lt;year&gt;2012&lt;/year&gt;&lt;/dates&gt;&lt;publisher&gt;Public Library of Science&lt;/publisher&gt;&lt;urls&gt;&lt;related-urls&gt;&lt;url&gt;https://doi.org/10.1371/journal.pone.0030126&lt;/url&gt;&lt;/related-urls&gt;&lt;/urls&gt;&lt;electronic-resource-num&gt;10.1371/journal.pone.0030126&lt;/electronic-resource-num&gt;&lt;/record&gt;&lt;/Cite&gt;&lt;/EndNote&gt;</w:instrText>
      </w:r>
      <w:r w:rsidR="00473877">
        <w:fldChar w:fldCharType="separate"/>
      </w:r>
      <w:r w:rsidR="003E2ED5">
        <w:t>[3]</w:t>
      </w:r>
      <w:r w:rsidR="00473877">
        <w:fldChar w:fldCharType="end"/>
      </w:r>
      <w:r w:rsidR="00473877">
        <w:t xml:space="preserve"> (Supplementary File 1b).</w:t>
      </w:r>
      <w:r w:rsidR="003E2ED5">
        <w:t xml:space="preserve"> </w:t>
      </w:r>
      <w:r w:rsidR="00120F25">
        <w:t>Statistically significant GO terms we</w:t>
      </w:r>
      <w:r w:rsidR="00D27047">
        <w:t>re</w:t>
      </w:r>
      <w:r w:rsidR="00120F25">
        <w:t xml:space="preserve"> then </w:t>
      </w:r>
      <w:r w:rsidR="00D27047">
        <w:t xml:space="preserve">ordered by parents, and </w:t>
      </w:r>
      <w:r w:rsidR="00120F25">
        <w:t xml:space="preserve">visualized </w:t>
      </w:r>
      <w:r w:rsidR="00D27047">
        <w:t xml:space="preserve">(I THINK MIKE DID SOME OTHER STUFF NORMALIZAITON STUFF HERE) </w:t>
      </w:r>
      <w:r w:rsidR="00120F25">
        <w:t xml:space="preserve">alongside </w:t>
      </w:r>
      <w:r w:rsidR="00D27047">
        <w:t>c</w:t>
      </w:r>
      <w:r w:rsidR="00120F25">
        <w:t>onsensus DMM clusters</w:t>
      </w:r>
      <w:r w:rsidR="00D27047">
        <w:t xml:space="preserve"> and metadata columns publication,</w:t>
      </w:r>
      <w:r w:rsidR="003E2ED5">
        <w:t xml:space="preserve"> </w:t>
      </w:r>
      <w:r w:rsidR="00D27047">
        <w:t>case, and outcome</w:t>
      </w:r>
      <w:r w:rsidR="00120F25">
        <w:t xml:space="preserve"> using the bioinformatic software package </w:t>
      </w:r>
      <w:r w:rsidR="00DC575C">
        <w:t>pheatmap</w:t>
      </w:r>
      <w:r w:rsidR="00D27047">
        <w:t xml:space="preserve"> (v</w:t>
      </w:r>
      <w:r w:rsidR="00D27047" w:rsidRPr="00D27047">
        <w:t>1.0.12</w:t>
      </w:r>
      <w:r w:rsidR="00D27047">
        <w:t xml:space="preserve">) </w:t>
      </w:r>
      <w:r w:rsidR="00D27047">
        <w:fldChar w:fldCharType="begin"/>
      </w:r>
      <w:r w:rsidR="003E2ED5">
        <w:instrText xml:space="preserve"> ADDIN EN.CITE &lt;EndNote&gt;&lt;Cite&gt;&lt;Author&gt;Kolde&lt;/Author&gt;&lt;Year&gt;2012&lt;/Year&gt;&lt;RecNum&gt;54&lt;/RecNum&gt;&lt;DisplayText&gt;[4]&lt;/DisplayText&gt;&lt;record&gt;&lt;rec-number&gt;54&lt;/rec-number&gt;&lt;foreign-keys&gt;&lt;key app="EN" db-id="zaaervpzmwsp0ge9wdb5wfwyeaxp20fvw0zr" timestamp="1614195157"&gt;54&lt;/key&gt;&lt;/foreign-keys&gt;&lt;ref-type name="Journal Article"&gt;17&lt;/ref-type&gt;&lt;contributors&gt;&lt;authors&gt;&lt;author&gt;Kolde, Raivo&lt;/author&gt;&lt;/authors&gt;&lt;/contributors&gt;&lt;titles&gt;&lt;title&gt;Pheatmap: pretty heatmaps&lt;/title&gt;&lt;secondary-title&gt;R package version&lt;/secondary-title&gt;&lt;/titles&gt;&lt;periodical&gt;&lt;full-title&gt;R package version&lt;/full-title&gt;&lt;/periodical&gt;&lt;volume&gt;1&lt;/volume&gt;&lt;number&gt;2&lt;/number&gt;&lt;dates&gt;&lt;year&gt;2012&lt;/year&gt;&lt;/dates&gt;&lt;urls&gt;&lt;/urls&gt;&lt;/record&gt;&lt;/Cite&gt;&lt;/EndNote&gt;</w:instrText>
      </w:r>
      <w:r w:rsidR="00D27047">
        <w:fldChar w:fldCharType="separate"/>
      </w:r>
      <w:r w:rsidR="003E2ED5">
        <w:t>[4]</w:t>
      </w:r>
      <w:r w:rsidR="00D27047">
        <w:fldChar w:fldCharType="end"/>
      </w:r>
      <w:r w:rsidR="00D27047">
        <w:t>.</w:t>
      </w:r>
    </w:p>
    <w:p w14:paraId="23F6BD1F" w14:textId="77777777" w:rsidR="003E2ED5" w:rsidRDefault="003E2ED5" w:rsidP="003E2ED5">
      <w:pPr>
        <w:spacing w:line="480" w:lineRule="auto"/>
      </w:pPr>
    </w:p>
    <w:p w14:paraId="0C27412B" w14:textId="77777777" w:rsidR="005B34A2" w:rsidRDefault="004576F4" w:rsidP="005B34A2">
      <w:r>
        <w:lastRenderedPageBreak/>
        <w:t xml:space="preserve">30 out of </w:t>
      </w:r>
      <w:r>
        <w:t xml:space="preserve">a total of </w:t>
      </w:r>
      <w:r w:rsidRPr="004576F4">
        <w:t>13</w:t>
      </w:r>
      <w:r>
        <w:t>,</w:t>
      </w:r>
      <w:r w:rsidRPr="004576F4">
        <w:t>534</w:t>
      </w:r>
      <w:r>
        <w:t xml:space="preserve"> Gene ontologies </w:t>
      </w:r>
      <w:r>
        <w:t>were</w:t>
      </w:r>
      <w:r>
        <w:t xml:space="preserve"> </w:t>
      </w:r>
      <w:r w:rsidR="002C1F6A">
        <w:t>associated with</w:t>
      </w:r>
      <w:r>
        <w:t xml:space="preserve"> </w:t>
      </w:r>
      <w:r w:rsidR="002C1F6A">
        <w:t>COVID19 when compar</w:t>
      </w:r>
      <w:r>
        <w:t>ed</w:t>
      </w:r>
      <w:r w:rsidR="002C1F6A">
        <w:t xml:space="preserve"> to community acquired pneumonia and uninfected patients</w:t>
      </w:r>
      <w:r>
        <w:t xml:space="preserve"> </w:t>
      </w:r>
      <w:r w:rsidR="005B34A2">
        <w:t xml:space="preserve">using a </w:t>
      </w:r>
      <w:r w:rsidR="005B34A2" w:rsidRPr="005B34A2">
        <w:t xml:space="preserve">max significance cutoff of q &lt; 0.05 with </w:t>
      </w:r>
      <w:proofErr w:type="spellStart"/>
      <w:r w:rsidR="005B34A2" w:rsidRPr="005B34A2">
        <w:t>Benjamini</w:t>
      </w:r>
      <w:proofErr w:type="spellEnd"/>
      <w:r w:rsidR="005B34A2" w:rsidRPr="005B34A2">
        <w:t>-Hochberg multiple test correction.</w:t>
      </w:r>
    </w:p>
    <w:p w14:paraId="47D43A0D" w14:textId="602A5C44" w:rsidR="005B34A2" w:rsidRPr="004576F4" w:rsidRDefault="004576F4" w:rsidP="005B34A2">
      <w:r>
        <w:t xml:space="preserve">Significant </w:t>
      </w:r>
      <w:r w:rsidR="005B34A2" w:rsidRPr="005B34A2">
        <w:rPr>
          <w:bCs/>
        </w:rPr>
        <w:t xml:space="preserve">Gene ontologies </w:t>
      </w:r>
      <w:r w:rsidR="005B34A2">
        <w:rPr>
          <w:bCs/>
        </w:rPr>
        <w:t xml:space="preserve">are </w:t>
      </w:r>
      <w:r w:rsidR="005B34A2">
        <w:t xml:space="preserve">comprise of 6 Depth 1 Parents involving </w:t>
      </w:r>
      <w:r w:rsidR="005B34A2" w:rsidRPr="004576F4">
        <w:rPr>
          <w:rFonts w:ascii="Calibri" w:eastAsia="Times New Roman" w:hAnsi="Calibri" w:cs="Calibri"/>
          <w:color w:val="000000"/>
        </w:rPr>
        <w:t>catalytic activity</w:t>
      </w:r>
      <w:r w:rsidR="005B34A2">
        <w:rPr>
          <w:rFonts w:ascii="Calibri" w:eastAsia="Times New Roman" w:hAnsi="Calibri" w:cs="Calibri"/>
          <w:color w:val="000000"/>
        </w:rPr>
        <w:t xml:space="preserve">, binding, </w:t>
      </w:r>
      <w:proofErr w:type="spellStart"/>
      <w:r w:rsidR="005B34A2">
        <w:rPr>
          <w:rFonts w:ascii="Calibri" w:eastAsia="Times New Roman" w:hAnsi="Calibri" w:cs="Calibri"/>
          <w:color w:val="000000"/>
        </w:rPr>
        <w:t>metaboloic</w:t>
      </w:r>
      <w:proofErr w:type="spellEnd"/>
      <w:r w:rsidR="005B34A2">
        <w:rPr>
          <w:rFonts w:ascii="Calibri" w:eastAsia="Times New Roman" w:hAnsi="Calibri" w:cs="Calibri"/>
          <w:color w:val="000000"/>
        </w:rPr>
        <w:t xml:space="preserve"> and cellular </w:t>
      </w:r>
      <w:proofErr w:type="spellStart"/>
      <w:proofErr w:type="gramStart"/>
      <w:r w:rsidR="005B34A2">
        <w:rPr>
          <w:rFonts w:ascii="Calibri" w:eastAsia="Times New Roman" w:hAnsi="Calibri" w:cs="Calibri"/>
          <w:color w:val="000000"/>
        </w:rPr>
        <w:t>process,biological</w:t>
      </w:r>
      <w:proofErr w:type="spellEnd"/>
      <w:proofErr w:type="gramEnd"/>
      <w:r w:rsidR="005B34A2">
        <w:rPr>
          <w:rFonts w:ascii="Calibri" w:eastAsia="Times New Roman" w:hAnsi="Calibri" w:cs="Calibri"/>
          <w:color w:val="000000"/>
        </w:rPr>
        <w:t xml:space="preserve"> regulation, and interspecies interaction between organisms.  </w:t>
      </w:r>
    </w:p>
    <w:p w14:paraId="25BC028D" w14:textId="78E47A11" w:rsidR="005B34A2" w:rsidRDefault="005B34A2" w:rsidP="005B34A2">
      <w:pPr>
        <w:tabs>
          <w:tab w:val="num" w:pos="2160"/>
        </w:tabs>
        <w:rPr>
          <w:bCs/>
        </w:rPr>
      </w:pPr>
      <w:r>
        <w:rPr>
          <w:bCs/>
        </w:rPr>
        <w:t xml:space="preserve">Terms </w:t>
      </w:r>
      <w:r w:rsidRPr="005B34A2">
        <w:rPr>
          <w:bCs/>
        </w:rPr>
        <w:t>of interest associated with</w:t>
      </w:r>
      <w:r>
        <w:rPr>
          <w:bCs/>
        </w:rPr>
        <w:t xml:space="preserve"> COVID19 include </w:t>
      </w:r>
      <w:r w:rsidRPr="005B34A2">
        <w:rPr>
          <w:bCs/>
        </w:rPr>
        <w:t>hydrolase</w:t>
      </w:r>
      <w:r>
        <w:rPr>
          <w:bCs/>
        </w:rPr>
        <w:t>/</w:t>
      </w:r>
      <w:r w:rsidRPr="005B34A2">
        <w:rPr>
          <w:bCs/>
        </w:rPr>
        <w:t>transferase activity</w:t>
      </w:r>
      <w:r>
        <w:rPr>
          <w:bCs/>
        </w:rPr>
        <w:t xml:space="preserve"> </w:t>
      </w:r>
      <w:r w:rsidRPr="005B34A2">
        <w:rPr>
          <w:bCs/>
        </w:rPr>
        <w:t>transferring phosphorus</w:t>
      </w:r>
      <w:r>
        <w:rPr>
          <w:bCs/>
        </w:rPr>
        <w:t xml:space="preserve">, and </w:t>
      </w:r>
      <w:proofErr w:type="spellStart"/>
      <w:r w:rsidRPr="005B34A2">
        <w:rPr>
          <w:bCs/>
        </w:rPr>
        <w:t>nucleotidyltransferase</w:t>
      </w:r>
      <w:proofErr w:type="spellEnd"/>
      <w:r w:rsidRPr="005B34A2">
        <w:rPr>
          <w:bCs/>
        </w:rPr>
        <w:t xml:space="preserve"> activity</w:t>
      </w:r>
      <w:r>
        <w:rPr>
          <w:bCs/>
        </w:rPr>
        <w:t xml:space="preserve">, and </w:t>
      </w:r>
      <w:r w:rsidRPr="005B34A2">
        <w:rPr>
          <w:bCs/>
        </w:rPr>
        <w:t>ion binding</w:t>
      </w:r>
    </w:p>
    <w:p w14:paraId="2F5EDB20" w14:textId="088B1B60" w:rsidR="005B34A2" w:rsidRDefault="005B34A2" w:rsidP="004576F4"/>
    <w:p w14:paraId="57EB4243" w14:textId="4240147D" w:rsidR="004576F4" w:rsidRPr="004576F4" w:rsidRDefault="004576F4" w:rsidP="004576F4">
      <w:r>
        <w:t xml:space="preserve">comprise of </w:t>
      </w:r>
      <w:r>
        <w:t>6 Depth 1 Parents</w:t>
      </w:r>
      <w:r w:rsidR="00080980">
        <w:t xml:space="preserve"> </w:t>
      </w:r>
      <w:r>
        <w:t xml:space="preserve">involving </w:t>
      </w:r>
      <w:r w:rsidRPr="004576F4">
        <w:rPr>
          <w:rFonts w:ascii="Calibri" w:eastAsia="Times New Roman" w:hAnsi="Calibri" w:cs="Calibri"/>
          <w:color w:val="000000"/>
        </w:rPr>
        <w:t>catalytic activity</w:t>
      </w:r>
      <w:r>
        <w:rPr>
          <w:rFonts w:ascii="Calibri" w:eastAsia="Times New Roman" w:hAnsi="Calibri" w:cs="Calibri"/>
          <w:color w:val="000000"/>
        </w:rPr>
        <w:t xml:space="preserve">, binding, </w:t>
      </w:r>
      <w:proofErr w:type="spellStart"/>
      <w:r>
        <w:rPr>
          <w:rFonts w:ascii="Calibri" w:eastAsia="Times New Roman" w:hAnsi="Calibri" w:cs="Calibri"/>
          <w:color w:val="000000"/>
        </w:rPr>
        <w:t>metaboloic</w:t>
      </w:r>
      <w:proofErr w:type="spellEnd"/>
      <w:r>
        <w:rPr>
          <w:rFonts w:ascii="Calibri" w:eastAsia="Times New Roman" w:hAnsi="Calibri" w:cs="Calibri"/>
          <w:color w:val="000000"/>
        </w:rPr>
        <w:t xml:space="preserve"> and cellular </w:t>
      </w:r>
      <w:proofErr w:type="spellStart"/>
      <w:proofErr w:type="gramStart"/>
      <w:r>
        <w:rPr>
          <w:rFonts w:ascii="Calibri" w:eastAsia="Times New Roman" w:hAnsi="Calibri" w:cs="Calibri"/>
          <w:color w:val="000000"/>
        </w:rPr>
        <w:t>process,biological</w:t>
      </w:r>
      <w:proofErr w:type="spellEnd"/>
      <w:proofErr w:type="gramEnd"/>
      <w:r>
        <w:rPr>
          <w:rFonts w:ascii="Calibri" w:eastAsia="Times New Roman" w:hAnsi="Calibri" w:cs="Calibri"/>
          <w:color w:val="000000"/>
        </w:rPr>
        <w:t xml:space="preserve"> regulation, and interspecies interaction between organisms.  </w:t>
      </w:r>
    </w:p>
    <w:p w14:paraId="69A9A76A" w14:textId="77777777" w:rsidR="005B34A2" w:rsidRPr="005B34A2" w:rsidRDefault="005B34A2" w:rsidP="005B34A2">
      <w:pPr>
        <w:spacing w:line="480" w:lineRule="auto"/>
      </w:pPr>
      <w:r w:rsidRPr="005B34A2">
        <w:t xml:space="preserve">Significant Gene ontologies of interest associated with COVID19 </w:t>
      </w:r>
      <w:r w:rsidRPr="005B34A2">
        <w:rPr>
          <w:b/>
          <w:bCs/>
        </w:rPr>
        <w:t>include hydrolase activity</w:t>
      </w:r>
    </w:p>
    <w:p w14:paraId="2C88786F" w14:textId="77777777" w:rsidR="005B34A2" w:rsidRPr="005B34A2" w:rsidRDefault="005B34A2" w:rsidP="005B34A2">
      <w:pPr>
        <w:spacing w:line="480" w:lineRule="auto"/>
      </w:pPr>
      <w:r w:rsidRPr="005B34A2">
        <w:rPr>
          <w:b/>
          <w:bCs/>
        </w:rPr>
        <w:t>transferase activity</w:t>
      </w:r>
    </w:p>
    <w:p w14:paraId="0A80F585" w14:textId="77777777" w:rsidR="005B34A2" w:rsidRPr="005B34A2" w:rsidRDefault="005B34A2" w:rsidP="005B34A2">
      <w:pPr>
        <w:spacing w:line="480" w:lineRule="auto"/>
      </w:pPr>
      <w:r w:rsidRPr="005B34A2">
        <w:rPr>
          <w:b/>
          <w:bCs/>
        </w:rPr>
        <w:t>transferase activity, transferring phosphorus</w:t>
      </w:r>
    </w:p>
    <w:p w14:paraId="1057B5D4" w14:textId="77777777" w:rsidR="005B34A2" w:rsidRPr="005B34A2" w:rsidRDefault="005B34A2" w:rsidP="005B34A2">
      <w:pPr>
        <w:spacing w:line="480" w:lineRule="auto"/>
      </w:pPr>
      <w:proofErr w:type="spellStart"/>
      <w:r w:rsidRPr="005B34A2">
        <w:rPr>
          <w:b/>
          <w:bCs/>
        </w:rPr>
        <w:t>nucleotidyltransferase</w:t>
      </w:r>
      <w:proofErr w:type="spellEnd"/>
      <w:r w:rsidRPr="005B34A2">
        <w:rPr>
          <w:b/>
          <w:bCs/>
        </w:rPr>
        <w:t xml:space="preserve"> activity</w:t>
      </w:r>
    </w:p>
    <w:p w14:paraId="0FE73693" w14:textId="77777777" w:rsidR="005B34A2" w:rsidRPr="005B34A2" w:rsidRDefault="005B34A2" w:rsidP="005B34A2">
      <w:pPr>
        <w:spacing w:line="480" w:lineRule="auto"/>
      </w:pPr>
      <w:r w:rsidRPr="005B34A2">
        <w:rPr>
          <w:b/>
          <w:bCs/>
        </w:rPr>
        <w:t>ion binding</w:t>
      </w:r>
    </w:p>
    <w:p w14:paraId="34254D7D" w14:textId="77777777" w:rsidR="005B34A2" w:rsidRPr="005B34A2" w:rsidRDefault="005B34A2" w:rsidP="005B34A2">
      <w:pPr>
        <w:spacing w:line="480" w:lineRule="auto"/>
      </w:pPr>
      <w:r w:rsidRPr="005B34A2">
        <w:rPr>
          <w:b/>
          <w:bCs/>
        </w:rPr>
        <w:t>hydrolase, Metal ion binding (</w:t>
      </w:r>
      <w:proofErr w:type="spellStart"/>
      <w:proofErr w:type="gramStart"/>
      <w:r w:rsidRPr="005B34A2">
        <w:rPr>
          <w:b/>
          <w:bCs/>
        </w:rPr>
        <w:t>mg,zn</w:t>
      </w:r>
      <w:proofErr w:type="gramEnd"/>
      <w:r w:rsidRPr="005B34A2">
        <w:rPr>
          <w:b/>
          <w:bCs/>
        </w:rPr>
        <w:t>,etc</w:t>
      </w:r>
      <w:proofErr w:type="spellEnd"/>
      <w:r w:rsidRPr="005B34A2">
        <w:rPr>
          <w:b/>
          <w:bCs/>
        </w:rPr>
        <w:t>), Nucleotide and binding  terms, and Lytic activity. [Next slide]</w:t>
      </w:r>
    </w:p>
    <w:p w14:paraId="161A9512" w14:textId="77777777" w:rsidR="005B34A2" w:rsidRPr="005B34A2" w:rsidRDefault="005B34A2" w:rsidP="005B34A2">
      <w:pPr>
        <w:spacing w:line="480" w:lineRule="auto"/>
      </w:pPr>
      <w:r w:rsidRPr="005B34A2">
        <w:t>Additionally, Geno ontology counts were square root transformed and subjected to community typing with Dirichlet Multinomial Mixtures which determined 3 Distinct clusters that were significantly associated with each case type p&lt;0.0001***</w:t>
      </w:r>
    </w:p>
    <w:p w14:paraId="68D25559" w14:textId="77777777" w:rsidR="005B34A2" w:rsidRPr="005B34A2" w:rsidRDefault="005B34A2" w:rsidP="005B34A2">
      <w:pPr>
        <w:spacing w:line="480" w:lineRule="auto"/>
      </w:pPr>
      <w:r w:rsidRPr="005B34A2">
        <w:t xml:space="preserve">We then conducted a subset Maaslin2 analysis amongst COVID19 samples with known survival outcomes analysis *** revealing GO Terms associated </w:t>
      </w:r>
      <w:r w:rsidRPr="005B34A2">
        <w:rPr>
          <w:b/>
          <w:bCs/>
        </w:rPr>
        <w:t>Phosphate / phosphorylation, Metal ion binding (</w:t>
      </w:r>
      <w:proofErr w:type="spellStart"/>
      <w:proofErr w:type="gramStart"/>
      <w:r w:rsidRPr="005B34A2">
        <w:rPr>
          <w:b/>
          <w:bCs/>
        </w:rPr>
        <w:t>mg,zn</w:t>
      </w:r>
      <w:proofErr w:type="gramEnd"/>
      <w:r w:rsidRPr="005B34A2">
        <w:rPr>
          <w:b/>
          <w:bCs/>
        </w:rPr>
        <w:t>,etc</w:t>
      </w:r>
      <w:proofErr w:type="spellEnd"/>
      <w:r w:rsidRPr="005B34A2">
        <w:rPr>
          <w:b/>
          <w:bCs/>
        </w:rPr>
        <w:t xml:space="preserve">)  Nucleotide terms (DNA/RNA) Lytic activity (hydrolase, </w:t>
      </w:r>
      <w:proofErr w:type="spellStart"/>
      <w:r w:rsidRPr="005B34A2">
        <w:rPr>
          <w:b/>
          <w:bCs/>
        </w:rPr>
        <w:t>endopeptidase,etc</w:t>
      </w:r>
      <w:proofErr w:type="spellEnd"/>
      <w:r w:rsidRPr="005B34A2">
        <w:rPr>
          <w:b/>
          <w:bCs/>
        </w:rPr>
        <w:t>)</w:t>
      </w:r>
    </w:p>
    <w:p w14:paraId="4065DE0E" w14:textId="09157967" w:rsidR="004576F4" w:rsidRDefault="004576F4" w:rsidP="003E2ED5">
      <w:pPr>
        <w:spacing w:line="480" w:lineRule="auto"/>
      </w:pPr>
    </w:p>
    <w:p w14:paraId="5A80396D" w14:textId="080845AE" w:rsidR="002C1F6A" w:rsidRDefault="002C1F6A" w:rsidP="003E2ED5">
      <w:pPr>
        <w:spacing w:line="480" w:lineRule="auto"/>
      </w:pPr>
      <w:r>
        <w:t xml:space="preserve"> </w:t>
      </w:r>
    </w:p>
    <w:p w14:paraId="561FE241" w14:textId="3995AF68" w:rsidR="00080980" w:rsidRPr="00080980" w:rsidRDefault="00080980" w:rsidP="00080980">
      <w:pPr>
        <w:spacing w:line="480" w:lineRule="auto"/>
      </w:pPr>
      <w:r>
        <w:lastRenderedPageBreak/>
        <w:t xml:space="preserve">Maaslin2 </w:t>
      </w:r>
      <w:r w:rsidRPr="00080980">
        <w:t xml:space="preserve">GO Term abundances from the remaining 86 samples were then compositionally transformed and compared by case type (min abundance=0.01, min prevalence=0.1 normalization=CLR, and outcome (COVID19 only) via Maaslin2 controlling for random effects of publication and sample name, max significance cutoff of q &lt; 0.05 with </w:t>
      </w:r>
      <w:proofErr w:type="spellStart"/>
      <w:r w:rsidRPr="00080980">
        <w:t>Benjamini</w:t>
      </w:r>
      <w:proofErr w:type="spellEnd"/>
      <w:r w:rsidRPr="00080980">
        <w:t xml:space="preserve">-Hochberg multiple test </w:t>
      </w:r>
      <w:proofErr w:type="gramStart"/>
      <w:r w:rsidRPr="00080980">
        <w:t>correction[</w:t>
      </w:r>
      <w:proofErr w:type="gramEnd"/>
      <w:r w:rsidRPr="00080980">
        <w:t xml:space="preserve">2]. </w:t>
      </w:r>
    </w:p>
    <w:p w14:paraId="2037AC36" w14:textId="77777777" w:rsidR="00080980" w:rsidRPr="00080980" w:rsidRDefault="00080980" w:rsidP="00080980">
      <w:pPr>
        <w:spacing w:line="480" w:lineRule="auto"/>
      </w:pPr>
      <w:r w:rsidRPr="00080980">
        <w:t>Additionally, Geno ontology counts were square root transformed and subjected to community typing with Dirichlet Multinomial Mixtures which determined 3 Distinct clusters that were significantly associated with each case type p&lt;0.0001***</w:t>
      </w:r>
    </w:p>
    <w:p w14:paraId="409704A1" w14:textId="6E316243" w:rsidR="00080980" w:rsidRDefault="00080980" w:rsidP="003E2ED5">
      <w:pPr>
        <w:spacing w:line="480" w:lineRule="auto"/>
      </w:pPr>
    </w:p>
    <w:p w14:paraId="77938931" w14:textId="7CD52A06" w:rsidR="00080980" w:rsidRDefault="00080980" w:rsidP="003E2ED5">
      <w:pPr>
        <w:spacing w:line="480" w:lineRule="auto"/>
      </w:pPr>
    </w:p>
    <w:p w14:paraId="18BA3246" w14:textId="77777777" w:rsidR="00080980" w:rsidRPr="002C1F6A" w:rsidRDefault="00080980" w:rsidP="003E2ED5">
      <w:pPr>
        <w:spacing w:line="480" w:lineRule="auto"/>
      </w:pPr>
    </w:p>
    <w:p w14:paraId="3624A53B" w14:textId="0C6B4633" w:rsidR="002C1F6A" w:rsidRPr="002C1F6A" w:rsidRDefault="002C1F6A" w:rsidP="003E2ED5">
      <w:pPr>
        <w:spacing w:line="480" w:lineRule="auto"/>
      </w:pPr>
      <w:r w:rsidRPr="002C1F6A">
        <w:rPr>
          <w:i/>
          <w:iCs/>
        </w:rPr>
        <w:t>Maaslin2 comparison by outcome</w:t>
      </w:r>
      <w:r>
        <w:rPr>
          <w:i/>
          <w:iCs/>
        </w:rPr>
        <w:t xml:space="preserve">.  </w:t>
      </w:r>
      <w:r w:rsidR="00967225">
        <w:t xml:space="preserve">An </w:t>
      </w:r>
      <w:r>
        <w:t xml:space="preserve">analysis of outcome amongst COVID19 positive patients via Maaslin2 revealed </w:t>
      </w:r>
      <w:r w:rsidR="00967225">
        <w:t xml:space="preserve">XX GO Terms associated with deceased outcome (Table X) (Figure X).  </w:t>
      </w:r>
    </w:p>
    <w:p w14:paraId="3E6C4E97" w14:textId="77777777" w:rsidR="002C1F6A" w:rsidRPr="002C1F6A" w:rsidRDefault="002C1F6A" w:rsidP="002C1F6A">
      <w:pPr>
        <w:spacing w:line="480" w:lineRule="auto"/>
        <w:rPr>
          <w:i/>
          <w:iCs/>
        </w:rPr>
      </w:pPr>
      <w:r w:rsidRPr="002C1F6A">
        <w:rPr>
          <w:i/>
          <w:iCs/>
        </w:rPr>
        <w:t>DMM clustering</w:t>
      </w:r>
      <w:r>
        <w:rPr>
          <w:i/>
          <w:iCs/>
        </w:rPr>
        <w:t>.</w:t>
      </w:r>
    </w:p>
    <w:p w14:paraId="37318F3B" w14:textId="74B3D77A" w:rsidR="002C1F6A" w:rsidRDefault="00967225" w:rsidP="003E2ED5">
      <w:pPr>
        <w:spacing w:line="480" w:lineRule="auto"/>
      </w:pPr>
      <w:r>
        <w:t xml:space="preserve">DMM modeling revealed statistically significant clustering of community types associated with case type and outcome (p&lt;XXX).  </w:t>
      </w:r>
    </w:p>
    <w:p w14:paraId="10F3317F" w14:textId="77777777" w:rsidR="00AD46BD" w:rsidRDefault="00967225" w:rsidP="003E2ED5">
      <w:pPr>
        <w:spacing w:line="480" w:lineRule="auto"/>
        <w:rPr>
          <w:i/>
          <w:iCs/>
        </w:rPr>
      </w:pPr>
      <w:r w:rsidRPr="00967225">
        <w:rPr>
          <w:i/>
          <w:iCs/>
        </w:rPr>
        <w:t>Taxonomic Analysis</w:t>
      </w:r>
      <w:r>
        <w:rPr>
          <w:i/>
          <w:iCs/>
        </w:rPr>
        <w:t xml:space="preserve">.  </w:t>
      </w:r>
    </w:p>
    <w:p w14:paraId="3DB88118" w14:textId="74775955" w:rsidR="00FD5485" w:rsidRPr="00FD5485" w:rsidRDefault="00967225" w:rsidP="003E2ED5">
      <w:pPr>
        <w:spacing w:line="480" w:lineRule="auto"/>
      </w:pPr>
      <w:r>
        <w:t xml:space="preserve">Taxonomic analysis revealed </w:t>
      </w:r>
      <w:r w:rsidR="00FD5485">
        <w:t>a statistically significant decrease in</w:t>
      </w:r>
      <w:r>
        <w:t xml:space="preserve"> </w:t>
      </w:r>
      <w:r w:rsidR="00FD5485">
        <w:t xml:space="preserve">log2 median ration of several species belonging to the genus </w:t>
      </w:r>
      <w:proofErr w:type="spellStart"/>
      <w:r w:rsidR="00FD5485" w:rsidRPr="00FD5485">
        <w:rPr>
          <w:i/>
          <w:iCs/>
        </w:rPr>
        <w:t>Sphingomonas</w:t>
      </w:r>
      <w:proofErr w:type="spellEnd"/>
      <w:r w:rsidR="00FD5485">
        <w:t xml:space="preserve"> when compared to both the uninfected (p&lt;0.00</w:t>
      </w:r>
      <w:r w:rsidR="00AD46BD">
        <w:t>01</w:t>
      </w:r>
      <w:r w:rsidR="00FD5485">
        <w:t>, q &lt;0.0</w:t>
      </w:r>
      <w:r w:rsidR="00AD46BD">
        <w:t>01</w:t>
      </w:r>
      <w:proofErr w:type="gramStart"/>
      <w:r w:rsidR="00FD5485">
        <w:t>)  and</w:t>
      </w:r>
      <w:proofErr w:type="gramEnd"/>
      <w:r w:rsidR="00FD5485">
        <w:t xml:space="preserve"> CAP cohorts (p&lt;0.005,q &lt;0.05) cohorts (table X)</w:t>
      </w:r>
      <w:r w:rsidR="00AD46BD">
        <w:t xml:space="preserve">. This finding supports previous reports regarding an association with </w:t>
      </w:r>
      <w:proofErr w:type="spellStart"/>
      <w:r w:rsidR="00AD46BD" w:rsidRPr="00FD5485">
        <w:rPr>
          <w:i/>
          <w:iCs/>
        </w:rPr>
        <w:t>Sphingomonas</w:t>
      </w:r>
      <w:proofErr w:type="spellEnd"/>
      <w:r w:rsidR="00AD46BD">
        <w:t>, which is commonly known as an opportunistic pathogen found in healthcare-associated pneumonia.</w:t>
      </w:r>
    </w:p>
    <w:p w14:paraId="7AD68D8D" w14:textId="77777777" w:rsidR="00AD46BD" w:rsidRDefault="00AD46BD" w:rsidP="003E2ED5">
      <w:pPr>
        <w:spacing w:line="480" w:lineRule="auto"/>
      </w:pPr>
    </w:p>
    <w:p w14:paraId="325E513E" w14:textId="60DC347D" w:rsidR="00967225" w:rsidRPr="00967225" w:rsidRDefault="00967225" w:rsidP="003E2ED5">
      <w:pPr>
        <w:spacing w:line="480" w:lineRule="auto"/>
      </w:pPr>
      <w:r>
        <w:t xml:space="preserve">. Amongst COVID19 </w:t>
      </w:r>
      <w:proofErr w:type="spellStart"/>
      <w:r>
        <w:t>patientst</w:t>
      </w:r>
      <w:proofErr w:type="spellEnd"/>
      <w:r>
        <w:t xml:space="preserve">, species </w:t>
      </w:r>
      <w:proofErr w:type="gramStart"/>
      <w:r>
        <w:t>XXX,XXX</w:t>
      </w:r>
      <w:proofErr w:type="gramEnd"/>
      <w:r>
        <w:t>,XXX were associated with the deceased outcome cohort.</w:t>
      </w:r>
    </w:p>
    <w:p w14:paraId="3C80B609" w14:textId="247E2A86" w:rsidR="00BC39E1" w:rsidRPr="00BC39E1" w:rsidRDefault="00BC39E1" w:rsidP="00BC39E1">
      <w:pPr>
        <w:spacing w:line="480" w:lineRule="auto"/>
        <w:rPr>
          <w:b/>
          <w:bCs/>
        </w:rPr>
      </w:pPr>
      <w:bookmarkStart w:id="0" w:name="_Hlk68088801"/>
      <w:r>
        <w:rPr>
          <w:b/>
          <w:bCs/>
        </w:rPr>
        <w:t>In conclusion, we observed</w:t>
      </w:r>
      <w:r w:rsidRPr="00BC39E1">
        <w:rPr>
          <w:b/>
          <w:bCs/>
        </w:rPr>
        <w:t xml:space="preserve"> unique and taxonomic and functional</w:t>
      </w:r>
      <w:r w:rsidRPr="00BC39E1">
        <w:rPr>
          <w:b/>
          <w:bCs/>
        </w:rPr>
        <w:t xml:space="preserve"> </w:t>
      </w:r>
      <w:r w:rsidRPr="00BC39E1">
        <w:rPr>
          <w:b/>
          <w:bCs/>
        </w:rPr>
        <w:t xml:space="preserve">discriminant features in the </w:t>
      </w:r>
      <w:proofErr w:type="spellStart"/>
      <w:r>
        <w:rPr>
          <w:b/>
          <w:bCs/>
        </w:rPr>
        <w:t>brochoalveolar</w:t>
      </w:r>
      <w:proofErr w:type="spellEnd"/>
      <w:r>
        <w:rPr>
          <w:b/>
          <w:bCs/>
        </w:rPr>
        <w:t xml:space="preserve"> lavage </w:t>
      </w:r>
      <w:r w:rsidRPr="00BC39E1">
        <w:rPr>
          <w:b/>
          <w:bCs/>
        </w:rPr>
        <w:t>metatranscriptomes associated with COVID19 disease and death.  </w:t>
      </w:r>
    </w:p>
    <w:p w14:paraId="30D44798" w14:textId="5092F27B" w:rsidR="00BC39E1" w:rsidRPr="00BC39E1" w:rsidRDefault="00BC39E1" w:rsidP="00BC39E1">
      <w:pPr>
        <w:spacing w:line="480" w:lineRule="auto"/>
        <w:rPr>
          <w:b/>
          <w:bCs/>
        </w:rPr>
      </w:pPr>
      <w:r>
        <w:rPr>
          <w:b/>
          <w:bCs/>
        </w:rPr>
        <w:t xml:space="preserve">Taxa of interested included genera from the </w:t>
      </w:r>
      <w:proofErr w:type="spellStart"/>
      <w:r>
        <w:rPr>
          <w:b/>
          <w:bCs/>
        </w:rPr>
        <w:t>Sphingomonadacae</w:t>
      </w:r>
      <w:proofErr w:type="spellEnd"/>
      <w:r>
        <w:rPr>
          <w:b/>
          <w:bCs/>
        </w:rPr>
        <w:t xml:space="preserve"> Class, and function annotated </w:t>
      </w:r>
      <w:r w:rsidRPr="00BC39E1">
        <w:rPr>
          <w:b/>
          <w:bCs/>
        </w:rPr>
        <w:t xml:space="preserve">Gene ontologies of interest </w:t>
      </w:r>
      <w:r>
        <w:rPr>
          <w:b/>
          <w:bCs/>
        </w:rPr>
        <w:t xml:space="preserve">included </w:t>
      </w:r>
      <w:r w:rsidRPr="00BC39E1">
        <w:rPr>
          <w:b/>
          <w:bCs/>
        </w:rPr>
        <w:t>associated with:</w:t>
      </w:r>
    </w:p>
    <w:p w14:paraId="5ACB6144" w14:textId="77777777" w:rsidR="00BC39E1" w:rsidRPr="00BC39E1" w:rsidRDefault="00BC39E1" w:rsidP="00BC39E1">
      <w:pPr>
        <w:numPr>
          <w:ilvl w:val="2"/>
          <w:numId w:val="4"/>
        </w:numPr>
        <w:spacing w:line="480" w:lineRule="auto"/>
        <w:rPr>
          <w:b/>
          <w:bCs/>
        </w:rPr>
      </w:pPr>
      <w:r w:rsidRPr="00BC39E1">
        <w:rPr>
          <w:b/>
          <w:bCs/>
        </w:rPr>
        <w:t>Phosphate / phosphorylation</w:t>
      </w:r>
    </w:p>
    <w:p w14:paraId="475F5FBE" w14:textId="77777777" w:rsidR="00BC39E1" w:rsidRPr="00BC39E1" w:rsidRDefault="00BC39E1" w:rsidP="00BC39E1">
      <w:pPr>
        <w:numPr>
          <w:ilvl w:val="2"/>
          <w:numId w:val="4"/>
        </w:numPr>
        <w:spacing w:line="480" w:lineRule="auto"/>
        <w:rPr>
          <w:b/>
          <w:bCs/>
        </w:rPr>
      </w:pPr>
      <w:r w:rsidRPr="00BC39E1">
        <w:rPr>
          <w:b/>
          <w:bCs/>
        </w:rPr>
        <w:t>Metal ion binding (</w:t>
      </w:r>
      <w:proofErr w:type="spellStart"/>
      <w:proofErr w:type="gramStart"/>
      <w:r w:rsidRPr="00BC39E1">
        <w:rPr>
          <w:b/>
          <w:bCs/>
        </w:rPr>
        <w:t>mg,zn</w:t>
      </w:r>
      <w:proofErr w:type="gramEnd"/>
      <w:r w:rsidRPr="00BC39E1">
        <w:rPr>
          <w:b/>
          <w:bCs/>
        </w:rPr>
        <w:t>,etc</w:t>
      </w:r>
      <w:proofErr w:type="spellEnd"/>
      <w:r w:rsidRPr="00BC39E1">
        <w:rPr>
          <w:b/>
          <w:bCs/>
        </w:rPr>
        <w:t>)</w:t>
      </w:r>
    </w:p>
    <w:p w14:paraId="30E8E766" w14:textId="77777777" w:rsidR="00BC39E1" w:rsidRPr="00BC39E1" w:rsidRDefault="00BC39E1" w:rsidP="00BC39E1">
      <w:pPr>
        <w:numPr>
          <w:ilvl w:val="2"/>
          <w:numId w:val="4"/>
        </w:numPr>
        <w:spacing w:line="480" w:lineRule="auto"/>
        <w:rPr>
          <w:b/>
          <w:bCs/>
        </w:rPr>
      </w:pPr>
      <w:r w:rsidRPr="00BC39E1">
        <w:rPr>
          <w:b/>
          <w:bCs/>
        </w:rPr>
        <w:t>Nucleotide terms (DNA/RNA)</w:t>
      </w:r>
    </w:p>
    <w:p w14:paraId="7201F2B1" w14:textId="77777777" w:rsidR="00BC39E1" w:rsidRPr="00BC39E1" w:rsidRDefault="00BC39E1" w:rsidP="00BC39E1">
      <w:pPr>
        <w:numPr>
          <w:ilvl w:val="2"/>
          <w:numId w:val="4"/>
        </w:numPr>
        <w:spacing w:line="480" w:lineRule="auto"/>
        <w:rPr>
          <w:b/>
          <w:bCs/>
        </w:rPr>
      </w:pPr>
      <w:r w:rsidRPr="00BC39E1">
        <w:rPr>
          <w:b/>
          <w:bCs/>
        </w:rPr>
        <w:t xml:space="preserve">Lytic activity (hydrolase, </w:t>
      </w:r>
      <w:proofErr w:type="spellStart"/>
      <w:proofErr w:type="gramStart"/>
      <w:r w:rsidRPr="00BC39E1">
        <w:rPr>
          <w:b/>
          <w:bCs/>
        </w:rPr>
        <w:t>endopeptidase,etc</w:t>
      </w:r>
      <w:proofErr w:type="spellEnd"/>
      <w:proofErr w:type="gramEnd"/>
      <w:r w:rsidRPr="00BC39E1">
        <w:rPr>
          <w:b/>
          <w:bCs/>
        </w:rPr>
        <w:t>)</w:t>
      </w:r>
    </w:p>
    <w:p w14:paraId="2EA12C1D" w14:textId="77777777" w:rsidR="00BC39E1" w:rsidRDefault="00BC39E1" w:rsidP="003E2ED5">
      <w:pPr>
        <w:spacing w:line="480" w:lineRule="auto"/>
        <w:rPr>
          <w:b/>
          <w:bCs/>
        </w:rPr>
      </w:pPr>
    </w:p>
    <w:bookmarkEnd w:id="0"/>
    <w:p w14:paraId="2F734618" w14:textId="77777777" w:rsidR="00BC39E1" w:rsidRDefault="00BC39E1" w:rsidP="003E2ED5">
      <w:pPr>
        <w:spacing w:line="480" w:lineRule="auto"/>
        <w:rPr>
          <w:b/>
          <w:bCs/>
        </w:rPr>
      </w:pPr>
    </w:p>
    <w:p w14:paraId="4FAEE02A" w14:textId="77777777" w:rsidR="00BC39E1" w:rsidRDefault="00BC39E1" w:rsidP="003E2ED5">
      <w:pPr>
        <w:spacing w:line="480" w:lineRule="auto"/>
        <w:rPr>
          <w:b/>
          <w:bCs/>
        </w:rPr>
      </w:pPr>
    </w:p>
    <w:p w14:paraId="047765FA" w14:textId="054C0029" w:rsidR="003E2ED5" w:rsidRDefault="003E2ED5" w:rsidP="003E2ED5">
      <w:pPr>
        <w:spacing w:line="480" w:lineRule="auto"/>
        <w:rPr>
          <w:b/>
          <w:bCs/>
        </w:rPr>
      </w:pPr>
      <w:r>
        <w:rPr>
          <w:b/>
          <w:bCs/>
        </w:rPr>
        <w:t>Discussion</w:t>
      </w:r>
    </w:p>
    <w:p w14:paraId="740180E4" w14:textId="19537887" w:rsidR="00967225" w:rsidRPr="00967225" w:rsidRDefault="00967225" w:rsidP="003E2ED5">
      <w:pPr>
        <w:spacing w:line="480" w:lineRule="auto"/>
        <w:rPr>
          <w:i/>
          <w:iCs/>
        </w:rPr>
      </w:pPr>
      <w:r w:rsidRPr="00967225">
        <w:rPr>
          <w:i/>
          <w:iCs/>
        </w:rPr>
        <w:t>What are these go terms telling us</w:t>
      </w:r>
    </w:p>
    <w:p w14:paraId="32438878" w14:textId="7BEF7FC6" w:rsidR="00967225" w:rsidRPr="00967225" w:rsidRDefault="00967225" w:rsidP="003E2ED5">
      <w:pPr>
        <w:spacing w:line="480" w:lineRule="auto"/>
        <w:rPr>
          <w:i/>
          <w:iCs/>
        </w:rPr>
      </w:pPr>
      <w:r w:rsidRPr="00967225">
        <w:rPr>
          <w:i/>
          <w:iCs/>
        </w:rPr>
        <w:t xml:space="preserve">Who else has found similar </w:t>
      </w:r>
      <w:proofErr w:type="gramStart"/>
      <w:r w:rsidRPr="00967225">
        <w:rPr>
          <w:i/>
          <w:iCs/>
        </w:rPr>
        <w:t>stuff</w:t>
      </w:r>
      <w:proofErr w:type="gramEnd"/>
    </w:p>
    <w:p w14:paraId="2E05D0A2" w14:textId="09BA37FA" w:rsidR="00967225" w:rsidRPr="00967225" w:rsidRDefault="00967225" w:rsidP="003E2ED5">
      <w:pPr>
        <w:spacing w:line="480" w:lineRule="auto"/>
        <w:rPr>
          <w:i/>
          <w:iCs/>
        </w:rPr>
      </w:pPr>
      <w:r w:rsidRPr="00967225">
        <w:rPr>
          <w:i/>
          <w:iCs/>
        </w:rPr>
        <w:t xml:space="preserve">What are these taxa telling </w:t>
      </w:r>
      <w:proofErr w:type="gramStart"/>
      <w:r w:rsidRPr="00967225">
        <w:rPr>
          <w:i/>
          <w:iCs/>
        </w:rPr>
        <w:t>us</w:t>
      </w:r>
      <w:proofErr w:type="gramEnd"/>
    </w:p>
    <w:p w14:paraId="48022299" w14:textId="0C90A624" w:rsidR="00967225" w:rsidRPr="00967225" w:rsidRDefault="00967225" w:rsidP="003E2ED5">
      <w:pPr>
        <w:spacing w:line="480" w:lineRule="auto"/>
        <w:rPr>
          <w:i/>
          <w:iCs/>
        </w:rPr>
      </w:pPr>
      <w:r w:rsidRPr="00967225">
        <w:rPr>
          <w:i/>
          <w:iCs/>
        </w:rPr>
        <w:t xml:space="preserve">Who else has found similar </w:t>
      </w:r>
      <w:proofErr w:type="gramStart"/>
      <w:r w:rsidRPr="00967225">
        <w:rPr>
          <w:i/>
          <w:iCs/>
        </w:rPr>
        <w:t>stuff</w:t>
      </w:r>
      <w:proofErr w:type="gramEnd"/>
    </w:p>
    <w:p w14:paraId="2442638F" w14:textId="2E038806" w:rsidR="00967225" w:rsidRPr="00967225" w:rsidRDefault="00967225" w:rsidP="003E2ED5">
      <w:pPr>
        <w:spacing w:line="480" w:lineRule="auto"/>
        <w:rPr>
          <w:i/>
          <w:iCs/>
        </w:rPr>
      </w:pPr>
      <w:proofErr w:type="spellStart"/>
      <w:r w:rsidRPr="00967225">
        <w:rPr>
          <w:i/>
          <w:iCs/>
        </w:rPr>
        <w:t>Whats</w:t>
      </w:r>
      <w:proofErr w:type="spellEnd"/>
      <w:r w:rsidRPr="00967225">
        <w:rPr>
          <w:i/>
          <w:iCs/>
        </w:rPr>
        <w:t xml:space="preserve"> next</w:t>
      </w:r>
    </w:p>
    <w:p w14:paraId="7DDC07BA" w14:textId="3F461C0F" w:rsidR="003E2ED5" w:rsidRPr="003E2ED5" w:rsidRDefault="003E2ED5" w:rsidP="003E2ED5">
      <w:pPr>
        <w:spacing w:line="480" w:lineRule="auto"/>
        <w:rPr>
          <w:b/>
          <w:bCs/>
        </w:rPr>
      </w:pPr>
      <w:r>
        <w:rPr>
          <w:b/>
          <w:bCs/>
        </w:rPr>
        <w:lastRenderedPageBreak/>
        <w:t>Conclusion</w:t>
      </w:r>
    </w:p>
    <w:p w14:paraId="25FE32FC" w14:textId="77777777" w:rsidR="003E2ED5" w:rsidRDefault="003E2ED5" w:rsidP="003E2ED5">
      <w:pPr>
        <w:pStyle w:val="EndNoteBibliography"/>
      </w:pPr>
    </w:p>
    <w:p w14:paraId="71BA645F" w14:textId="3A761D36" w:rsidR="00DC575C" w:rsidRDefault="00DC575C" w:rsidP="00D27047"/>
    <w:p w14:paraId="528BFAE4" w14:textId="77777777" w:rsidR="00473877" w:rsidRDefault="00473877" w:rsidP="00DC575C"/>
    <w:p w14:paraId="253421DC" w14:textId="77777777" w:rsidR="00473877" w:rsidRDefault="00473877" w:rsidP="00DC575C"/>
    <w:p w14:paraId="55012D3C" w14:textId="77777777" w:rsidR="003E2ED5" w:rsidRPr="003E2ED5" w:rsidRDefault="00473877" w:rsidP="003E2ED5">
      <w:pPr>
        <w:pStyle w:val="EndNoteBibliography"/>
        <w:spacing w:after="0"/>
        <w:ind w:left="720" w:hanging="720"/>
      </w:pPr>
      <w:r>
        <w:fldChar w:fldCharType="begin"/>
      </w:r>
      <w:r>
        <w:instrText xml:space="preserve"> ADDIN EN.REFLIST </w:instrText>
      </w:r>
      <w:r>
        <w:fldChar w:fldCharType="separate"/>
      </w:r>
      <w:r w:rsidR="003E2ED5" w:rsidRPr="003E2ED5">
        <w:t>1.</w:t>
      </w:r>
      <w:r w:rsidR="003E2ED5" w:rsidRPr="003E2ED5">
        <w:tab/>
        <w:t xml:space="preserve">McMurdie PJ, Holmes S: </w:t>
      </w:r>
      <w:r w:rsidR="003E2ED5" w:rsidRPr="003E2ED5">
        <w:rPr>
          <w:b/>
        </w:rPr>
        <w:t>phyloseq: An R Package for Reproducible Interactive Analysis and Graphics of Microbiome Census Data</w:t>
      </w:r>
      <w:r w:rsidR="003E2ED5" w:rsidRPr="003E2ED5">
        <w:t xml:space="preserve">. </w:t>
      </w:r>
      <w:r w:rsidR="003E2ED5" w:rsidRPr="003E2ED5">
        <w:rPr>
          <w:i/>
        </w:rPr>
        <w:t xml:space="preserve">PLOS ONE </w:t>
      </w:r>
      <w:r w:rsidR="003E2ED5" w:rsidRPr="003E2ED5">
        <w:t xml:space="preserve">2013, </w:t>
      </w:r>
      <w:r w:rsidR="003E2ED5" w:rsidRPr="003E2ED5">
        <w:rPr>
          <w:b/>
        </w:rPr>
        <w:t>8</w:t>
      </w:r>
      <w:r w:rsidR="003E2ED5" w:rsidRPr="003E2ED5">
        <w:t>(4):e61217.</w:t>
      </w:r>
    </w:p>
    <w:p w14:paraId="2984437B" w14:textId="77777777" w:rsidR="003E2ED5" w:rsidRPr="003E2ED5" w:rsidRDefault="003E2ED5" w:rsidP="003E2ED5">
      <w:pPr>
        <w:pStyle w:val="EndNoteBibliography"/>
        <w:spacing w:after="0"/>
        <w:ind w:left="720" w:hanging="720"/>
      </w:pPr>
      <w:r w:rsidRPr="003E2ED5">
        <w:t>2.</w:t>
      </w:r>
      <w:r w:rsidRPr="003E2ED5">
        <w:tab/>
        <w:t xml:space="preserve">Benjamini Y, Hochberg Y: </w:t>
      </w:r>
      <w:r w:rsidRPr="003E2ED5">
        <w:rPr>
          <w:b/>
        </w:rPr>
        <w:t>Controlling the false discovery rate: a practical and powerful approach to multiple testing</w:t>
      </w:r>
      <w:r w:rsidRPr="003E2ED5">
        <w:t xml:space="preserve">. </w:t>
      </w:r>
      <w:r w:rsidRPr="003E2ED5">
        <w:rPr>
          <w:i/>
        </w:rPr>
        <w:t xml:space="preserve">Journal of the Royal statistical society: series B (Methodological) </w:t>
      </w:r>
      <w:r w:rsidRPr="003E2ED5">
        <w:t xml:space="preserve">1995, </w:t>
      </w:r>
      <w:r w:rsidRPr="003E2ED5">
        <w:rPr>
          <w:b/>
        </w:rPr>
        <w:t>57</w:t>
      </w:r>
      <w:r w:rsidRPr="003E2ED5">
        <w:t>(1):289-300.</w:t>
      </w:r>
    </w:p>
    <w:p w14:paraId="5075E34A" w14:textId="77777777" w:rsidR="003E2ED5" w:rsidRPr="003E2ED5" w:rsidRDefault="003E2ED5" w:rsidP="003E2ED5">
      <w:pPr>
        <w:pStyle w:val="EndNoteBibliography"/>
        <w:spacing w:after="0"/>
        <w:ind w:left="720" w:hanging="720"/>
      </w:pPr>
      <w:r w:rsidRPr="003E2ED5">
        <w:t>3.</w:t>
      </w:r>
      <w:r w:rsidRPr="003E2ED5">
        <w:tab/>
        <w:t xml:space="preserve">Holmes I, Harris K, Quince C: </w:t>
      </w:r>
      <w:r w:rsidRPr="003E2ED5">
        <w:rPr>
          <w:b/>
        </w:rPr>
        <w:t>Dirichlet Multinomial Mixtures: Generative Models for Microbial Metagenomics</w:t>
      </w:r>
      <w:r w:rsidRPr="003E2ED5">
        <w:t xml:space="preserve">. </w:t>
      </w:r>
      <w:r w:rsidRPr="003E2ED5">
        <w:rPr>
          <w:i/>
        </w:rPr>
        <w:t xml:space="preserve">PLOS ONE </w:t>
      </w:r>
      <w:r w:rsidRPr="003E2ED5">
        <w:t xml:space="preserve">2012, </w:t>
      </w:r>
      <w:r w:rsidRPr="003E2ED5">
        <w:rPr>
          <w:b/>
        </w:rPr>
        <w:t>7</w:t>
      </w:r>
      <w:r w:rsidRPr="003E2ED5">
        <w:t>(2):e30126.</w:t>
      </w:r>
    </w:p>
    <w:p w14:paraId="3FF98FC9" w14:textId="77777777" w:rsidR="003E2ED5" w:rsidRPr="003E2ED5" w:rsidRDefault="003E2ED5" w:rsidP="003E2ED5">
      <w:pPr>
        <w:pStyle w:val="EndNoteBibliography"/>
        <w:ind w:left="720" w:hanging="720"/>
      </w:pPr>
      <w:r w:rsidRPr="003E2ED5">
        <w:t>4.</w:t>
      </w:r>
      <w:r w:rsidRPr="003E2ED5">
        <w:tab/>
        <w:t xml:space="preserve">Kolde R: </w:t>
      </w:r>
      <w:r w:rsidRPr="003E2ED5">
        <w:rPr>
          <w:b/>
        </w:rPr>
        <w:t>Pheatmap: pretty heatmaps</w:t>
      </w:r>
      <w:r w:rsidRPr="003E2ED5">
        <w:t xml:space="preserve">. </w:t>
      </w:r>
      <w:r w:rsidRPr="003E2ED5">
        <w:rPr>
          <w:i/>
        </w:rPr>
        <w:t xml:space="preserve">R package version </w:t>
      </w:r>
      <w:r w:rsidRPr="003E2ED5">
        <w:t xml:space="preserve">2012, </w:t>
      </w:r>
      <w:r w:rsidRPr="003E2ED5">
        <w:rPr>
          <w:b/>
        </w:rPr>
        <w:t>1</w:t>
      </w:r>
      <w:r w:rsidRPr="003E2ED5">
        <w:t>(2).</w:t>
      </w:r>
    </w:p>
    <w:p w14:paraId="699A0D55" w14:textId="680EFABE" w:rsidR="00DC575C" w:rsidRDefault="00473877" w:rsidP="00DC575C">
      <w:r>
        <w:fldChar w:fldCharType="end"/>
      </w:r>
    </w:p>
    <w:sectPr w:rsidR="00DC575C" w:rsidSect="003E2E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3701"/>
    <w:multiLevelType w:val="hybridMultilevel"/>
    <w:tmpl w:val="E50C93E0"/>
    <w:lvl w:ilvl="0" w:tplc="81763422">
      <w:start w:val="1"/>
      <w:numFmt w:val="bullet"/>
      <w:lvlText w:val="•"/>
      <w:lvlJc w:val="left"/>
      <w:pPr>
        <w:tabs>
          <w:tab w:val="num" w:pos="720"/>
        </w:tabs>
        <w:ind w:left="720" w:hanging="360"/>
      </w:pPr>
      <w:rPr>
        <w:rFonts w:ascii="Arial" w:hAnsi="Arial" w:hint="default"/>
      </w:rPr>
    </w:lvl>
    <w:lvl w:ilvl="1" w:tplc="475AA7D8">
      <w:start w:val="1"/>
      <w:numFmt w:val="bullet"/>
      <w:lvlText w:val="•"/>
      <w:lvlJc w:val="left"/>
      <w:pPr>
        <w:tabs>
          <w:tab w:val="num" w:pos="1440"/>
        </w:tabs>
        <w:ind w:left="1440" w:hanging="360"/>
      </w:pPr>
      <w:rPr>
        <w:rFonts w:ascii="Arial" w:hAnsi="Arial" w:hint="default"/>
      </w:rPr>
    </w:lvl>
    <w:lvl w:ilvl="2" w:tplc="96363D68">
      <w:numFmt w:val="bullet"/>
      <w:lvlText w:val="•"/>
      <w:lvlJc w:val="left"/>
      <w:pPr>
        <w:tabs>
          <w:tab w:val="num" w:pos="2160"/>
        </w:tabs>
        <w:ind w:left="2160" w:hanging="360"/>
      </w:pPr>
      <w:rPr>
        <w:rFonts w:ascii="Arial" w:hAnsi="Arial" w:hint="default"/>
      </w:rPr>
    </w:lvl>
    <w:lvl w:ilvl="3" w:tplc="42ECDE42" w:tentative="1">
      <w:start w:val="1"/>
      <w:numFmt w:val="bullet"/>
      <w:lvlText w:val="•"/>
      <w:lvlJc w:val="left"/>
      <w:pPr>
        <w:tabs>
          <w:tab w:val="num" w:pos="2880"/>
        </w:tabs>
        <w:ind w:left="2880" w:hanging="360"/>
      </w:pPr>
      <w:rPr>
        <w:rFonts w:ascii="Arial" w:hAnsi="Arial" w:hint="default"/>
      </w:rPr>
    </w:lvl>
    <w:lvl w:ilvl="4" w:tplc="4CF6E314" w:tentative="1">
      <w:start w:val="1"/>
      <w:numFmt w:val="bullet"/>
      <w:lvlText w:val="•"/>
      <w:lvlJc w:val="left"/>
      <w:pPr>
        <w:tabs>
          <w:tab w:val="num" w:pos="3600"/>
        </w:tabs>
        <w:ind w:left="3600" w:hanging="360"/>
      </w:pPr>
      <w:rPr>
        <w:rFonts w:ascii="Arial" w:hAnsi="Arial" w:hint="default"/>
      </w:rPr>
    </w:lvl>
    <w:lvl w:ilvl="5" w:tplc="124A0878" w:tentative="1">
      <w:start w:val="1"/>
      <w:numFmt w:val="bullet"/>
      <w:lvlText w:val="•"/>
      <w:lvlJc w:val="left"/>
      <w:pPr>
        <w:tabs>
          <w:tab w:val="num" w:pos="4320"/>
        </w:tabs>
        <w:ind w:left="4320" w:hanging="360"/>
      </w:pPr>
      <w:rPr>
        <w:rFonts w:ascii="Arial" w:hAnsi="Arial" w:hint="default"/>
      </w:rPr>
    </w:lvl>
    <w:lvl w:ilvl="6" w:tplc="1CBE2EBE" w:tentative="1">
      <w:start w:val="1"/>
      <w:numFmt w:val="bullet"/>
      <w:lvlText w:val="•"/>
      <w:lvlJc w:val="left"/>
      <w:pPr>
        <w:tabs>
          <w:tab w:val="num" w:pos="5040"/>
        </w:tabs>
        <w:ind w:left="5040" w:hanging="360"/>
      </w:pPr>
      <w:rPr>
        <w:rFonts w:ascii="Arial" w:hAnsi="Arial" w:hint="default"/>
      </w:rPr>
    </w:lvl>
    <w:lvl w:ilvl="7" w:tplc="75E6611A" w:tentative="1">
      <w:start w:val="1"/>
      <w:numFmt w:val="bullet"/>
      <w:lvlText w:val="•"/>
      <w:lvlJc w:val="left"/>
      <w:pPr>
        <w:tabs>
          <w:tab w:val="num" w:pos="5760"/>
        </w:tabs>
        <w:ind w:left="5760" w:hanging="360"/>
      </w:pPr>
      <w:rPr>
        <w:rFonts w:ascii="Arial" w:hAnsi="Arial" w:hint="default"/>
      </w:rPr>
    </w:lvl>
    <w:lvl w:ilvl="8" w:tplc="B01490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83516"/>
    <w:multiLevelType w:val="hybridMultilevel"/>
    <w:tmpl w:val="899CCBE0"/>
    <w:lvl w:ilvl="0" w:tplc="ED14B7B0">
      <w:start w:val="1"/>
      <w:numFmt w:val="bullet"/>
      <w:lvlText w:val="•"/>
      <w:lvlJc w:val="left"/>
      <w:pPr>
        <w:tabs>
          <w:tab w:val="num" w:pos="720"/>
        </w:tabs>
        <w:ind w:left="720" w:hanging="360"/>
      </w:pPr>
      <w:rPr>
        <w:rFonts w:ascii="Arial" w:hAnsi="Arial" w:hint="default"/>
      </w:rPr>
    </w:lvl>
    <w:lvl w:ilvl="1" w:tplc="70B64E3C">
      <w:start w:val="1"/>
      <w:numFmt w:val="bullet"/>
      <w:lvlText w:val="•"/>
      <w:lvlJc w:val="left"/>
      <w:pPr>
        <w:tabs>
          <w:tab w:val="num" w:pos="1440"/>
        </w:tabs>
        <w:ind w:left="1440" w:hanging="360"/>
      </w:pPr>
      <w:rPr>
        <w:rFonts w:ascii="Arial" w:hAnsi="Arial" w:hint="default"/>
      </w:rPr>
    </w:lvl>
    <w:lvl w:ilvl="2" w:tplc="A19AFE5A">
      <w:numFmt w:val="bullet"/>
      <w:lvlText w:val="•"/>
      <w:lvlJc w:val="left"/>
      <w:pPr>
        <w:tabs>
          <w:tab w:val="num" w:pos="2160"/>
        </w:tabs>
        <w:ind w:left="2160" w:hanging="360"/>
      </w:pPr>
      <w:rPr>
        <w:rFonts w:ascii="Arial" w:hAnsi="Arial" w:hint="default"/>
      </w:rPr>
    </w:lvl>
    <w:lvl w:ilvl="3" w:tplc="67F23E84" w:tentative="1">
      <w:start w:val="1"/>
      <w:numFmt w:val="bullet"/>
      <w:lvlText w:val="•"/>
      <w:lvlJc w:val="left"/>
      <w:pPr>
        <w:tabs>
          <w:tab w:val="num" w:pos="2880"/>
        </w:tabs>
        <w:ind w:left="2880" w:hanging="360"/>
      </w:pPr>
      <w:rPr>
        <w:rFonts w:ascii="Arial" w:hAnsi="Arial" w:hint="default"/>
      </w:rPr>
    </w:lvl>
    <w:lvl w:ilvl="4" w:tplc="A002EE22" w:tentative="1">
      <w:start w:val="1"/>
      <w:numFmt w:val="bullet"/>
      <w:lvlText w:val="•"/>
      <w:lvlJc w:val="left"/>
      <w:pPr>
        <w:tabs>
          <w:tab w:val="num" w:pos="3600"/>
        </w:tabs>
        <w:ind w:left="3600" w:hanging="360"/>
      </w:pPr>
      <w:rPr>
        <w:rFonts w:ascii="Arial" w:hAnsi="Arial" w:hint="default"/>
      </w:rPr>
    </w:lvl>
    <w:lvl w:ilvl="5" w:tplc="0BFE893C" w:tentative="1">
      <w:start w:val="1"/>
      <w:numFmt w:val="bullet"/>
      <w:lvlText w:val="•"/>
      <w:lvlJc w:val="left"/>
      <w:pPr>
        <w:tabs>
          <w:tab w:val="num" w:pos="4320"/>
        </w:tabs>
        <w:ind w:left="4320" w:hanging="360"/>
      </w:pPr>
      <w:rPr>
        <w:rFonts w:ascii="Arial" w:hAnsi="Arial" w:hint="default"/>
      </w:rPr>
    </w:lvl>
    <w:lvl w:ilvl="6" w:tplc="6DACBB38" w:tentative="1">
      <w:start w:val="1"/>
      <w:numFmt w:val="bullet"/>
      <w:lvlText w:val="•"/>
      <w:lvlJc w:val="left"/>
      <w:pPr>
        <w:tabs>
          <w:tab w:val="num" w:pos="5040"/>
        </w:tabs>
        <w:ind w:left="5040" w:hanging="360"/>
      </w:pPr>
      <w:rPr>
        <w:rFonts w:ascii="Arial" w:hAnsi="Arial" w:hint="default"/>
      </w:rPr>
    </w:lvl>
    <w:lvl w:ilvl="7" w:tplc="F7DAFCEE" w:tentative="1">
      <w:start w:val="1"/>
      <w:numFmt w:val="bullet"/>
      <w:lvlText w:val="•"/>
      <w:lvlJc w:val="left"/>
      <w:pPr>
        <w:tabs>
          <w:tab w:val="num" w:pos="5760"/>
        </w:tabs>
        <w:ind w:left="5760" w:hanging="360"/>
      </w:pPr>
      <w:rPr>
        <w:rFonts w:ascii="Arial" w:hAnsi="Arial" w:hint="default"/>
      </w:rPr>
    </w:lvl>
    <w:lvl w:ilvl="8" w:tplc="E35498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BA3AE5"/>
    <w:multiLevelType w:val="hybridMultilevel"/>
    <w:tmpl w:val="D390D0F8"/>
    <w:lvl w:ilvl="0" w:tplc="3CDAF9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32B39"/>
    <w:multiLevelType w:val="hybridMultilevel"/>
    <w:tmpl w:val="B1AE1178"/>
    <w:lvl w:ilvl="0" w:tplc="85160F3E">
      <w:start w:val="1"/>
      <w:numFmt w:val="bullet"/>
      <w:lvlText w:val="•"/>
      <w:lvlJc w:val="left"/>
      <w:pPr>
        <w:tabs>
          <w:tab w:val="num" w:pos="720"/>
        </w:tabs>
        <w:ind w:left="720" w:hanging="360"/>
      </w:pPr>
      <w:rPr>
        <w:rFonts w:ascii="Arial" w:hAnsi="Arial" w:hint="default"/>
      </w:rPr>
    </w:lvl>
    <w:lvl w:ilvl="1" w:tplc="1796446E" w:tentative="1">
      <w:start w:val="1"/>
      <w:numFmt w:val="bullet"/>
      <w:lvlText w:val="•"/>
      <w:lvlJc w:val="left"/>
      <w:pPr>
        <w:tabs>
          <w:tab w:val="num" w:pos="1440"/>
        </w:tabs>
        <w:ind w:left="1440" w:hanging="360"/>
      </w:pPr>
      <w:rPr>
        <w:rFonts w:ascii="Arial" w:hAnsi="Arial" w:hint="default"/>
      </w:rPr>
    </w:lvl>
    <w:lvl w:ilvl="2" w:tplc="B8BEE7EE">
      <w:start w:val="1"/>
      <w:numFmt w:val="bullet"/>
      <w:lvlText w:val="•"/>
      <w:lvlJc w:val="left"/>
      <w:pPr>
        <w:tabs>
          <w:tab w:val="num" w:pos="2160"/>
        </w:tabs>
        <w:ind w:left="2160" w:hanging="360"/>
      </w:pPr>
      <w:rPr>
        <w:rFonts w:ascii="Arial" w:hAnsi="Arial" w:hint="default"/>
      </w:rPr>
    </w:lvl>
    <w:lvl w:ilvl="3" w:tplc="3CD8B760" w:tentative="1">
      <w:start w:val="1"/>
      <w:numFmt w:val="bullet"/>
      <w:lvlText w:val="•"/>
      <w:lvlJc w:val="left"/>
      <w:pPr>
        <w:tabs>
          <w:tab w:val="num" w:pos="2880"/>
        </w:tabs>
        <w:ind w:left="2880" w:hanging="360"/>
      </w:pPr>
      <w:rPr>
        <w:rFonts w:ascii="Arial" w:hAnsi="Arial" w:hint="default"/>
      </w:rPr>
    </w:lvl>
    <w:lvl w:ilvl="4" w:tplc="4BDA38FE" w:tentative="1">
      <w:start w:val="1"/>
      <w:numFmt w:val="bullet"/>
      <w:lvlText w:val="•"/>
      <w:lvlJc w:val="left"/>
      <w:pPr>
        <w:tabs>
          <w:tab w:val="num" w:pos="3600"/>
        </w:tabs>
        <w:ind w:left="3600" w:hanging="360"/>
      </w:pPr>
      <w:rPr>
        <w:rFonts w:ascii="Arial" w:hAnsi="Arial" w:hint="default"/>
      </w:rPr>
    </w:lvl>
    <w:lvl w:ilvl="5" w:tplc="E0A2501C" w:tentative="1">
      <w:start w:val="1"/>
      <w:numFmt w:val="bullet"/>
      <w:lvlText w:val="•"/>
      <w:lvlJc w:val="left"/>
      <w:pPr>
        <w:tabs>
          <w:tab w:val="num" w:pos="4320"/>
        </w:tabs>
        <w:ind w:left="4320" w:hanging="360"/>
      </w:pPr>
      <w:rPr>
        <w:rFonts w:ascii="Arial" w:hAnsi="Arial" w:hint="default"/>
      </w:rPr>
    </w:lvl>
    <w:lvl w:ilvl="6" w:tplc="B05AFD5C" w:tentative="1">
      <w:start w:val="1"/>
      <w:numFmt w:val="bullet"/>
      <w:lvlText w:val="•"/>
      <w:lvlJc w:val="left"/>
      <w:pPr>
        <w:tabs>
          <w:tab w:val="num" w:pos="5040"/>
        </w:tabs>
        <w:ind w:left="5040" w:hanging="360"/>
      </w:pPr>
      <w:rPr>
        <w:rFonts w:ascii="Arial" w:hAnsi="Arial" w:hint="default"/>
      </w:rPr>
    </w:lvl>
    <w:lvl w:ilvl="7" w:tplc="78D619AA" w:tentative="1">
      <w:start w:val="1"/>
      <w:numFmt w:val="bullet"/>
      <w:lvlText w:val="•"/>
      <w:lvlJc w:val="left"/>
      <w:pPr>
        <w:tabs>
          <w:tab w:val="num" w:pos="5760"/>
        </w:tabs>
        <w:ind w:left="5760" w:hanging="360"/>
      </w:pPr>
      <w:rPr>
        <w:rFonts w:ascii="Arial" w:hAnsi="Arial" w:hint="default"/>
      </w:rPr>
    </w:lvl>
    <w:lvl w:ilvl="8" w:tplc="0FCEB4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080980"/>
    <w:rsid w:val="00120F25"/>
    <w:rsid w:val="00143DD6"/>
    <w:rsid w:val="001D6A44"/>
    <w:rsid w:val="002117E3"/>
    <w:rsid w:val="002C1F6A"/>
    <w:rsid w:val="00380E2A"/>
    <w:rsid w:val="003E2ED5"/>
    <w:rsid w:val="00415376"/>
    <w:rsid w:val="004576F4"/>
    <w:rsid w:val="00473877"/>
    <w:rsid w:val="005639B5"/>
    <w:rsid w:val="005B34A2"/>
    <w:rsid w:val="006737EF"/>
    <w:rsid w:val="00713CD2"/>
    <w:rsid w:val="0079389A"/>
    <w:rsid w:val="007D61CB"/>
    <w:rsid w:val="00881828"/>
    <w:rsid w:val="008D61A2"/>
    <w:rsid w:val="00967225"/>
    <w:rsid w:val="00976D26"/>
    <w:rsid w:val="00A53CA2"/>
    <w:rsid w:val="00A94FB4"/>
    <w:rsid w:val="00AD46BD"/>
    <w:rsid w:val="00B778BA"/>
    <w:rsid w:val="00BC39E1"/>
    <w:rsid w:val="00C73314"/>
    <w:rsid w:val="00D27047"/>
    <w:rsid w:val="00DC575C"/>
    <w:rsid w:val="00F36B73"/>
    <w:rsid w:val="00FD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6E13829C-3E29-4FB4-886A-03D3E885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495767">
      <w:bodyDiv w:val="1"/>
      <w:marLeft w:val="0"/>
      <w:marRight w:val="0"/>
      <w:marTop w:val="0"/>
      <w:marBottom w:val="0"/>
      <w:divBdr>
        <w:top w:val="none" w:sz="0" w:space="0" w:color="auto"/>
        <w:left w:val="none" w:sz="0" w:space="0" w:color="auto"/>
        <w:bottom w:val="none" w:sz="0" w:space="0" w:color="auto"/>
        <w:right w:val="none" w:sz="0" w:space="0" w:color="auto"/>
      </w:divBdr>
    </w:div>
    <w:div w:id="458643117">
      <w:bodyDiv w:val="1"/>
      <w:marLeft w:val="0"/>
      <w:marRight w:val="0"/>
      <w:marTop w:val="0"/>
      <w:marBottom w:val="0"/>
      <w:divBdr>
        <w:top w:val="none" w:sz="0" w:space="0" w:color="auto"/>
        <w:left w:val="none" w:sz="0" w:space="0" w:color="auto"/>
        <w:bottom w:val="none" w:sz="0" w:space="0" w:color="auto"/>
        <w:right w:val="none" w:sz="0" w:space="0" w:color="auto"/>
      </w:divBdr>
    </w:div>
    <w:div w:id="598178279">
      <w:bodyDiv w:val="1"/>
      <w:marLeft w:val="0"/>
      <w:marRight w:val="0"/>
      <w:marTop w:val="0"/>
      <w:marBottom w:val="0"/>
      <w:divBdr>
        <w:top w:val="none" w:sz="0" w:space="0" w:color="auto"/>
        <w:left w:val="none" w:sz="0" w:space="0" w:color="auto"/>
        <w:bottom w:val="none" w:sz="0" w:space="0" w:color="auto"/>
        <w:right w:val="none" w:sz="0" w:space="0" w:color="auto"/>
      </w:divBdr>
    </w:div>
    <w:div w:id="724260350">
      <w:bodyDiv w:val="1"/>
      <w:marLeft w:val="0"/>
      <w:marRight w:val="0"/>
      <w:marTop w:val="0"/>
      <w:marBottom w:val="0"/>
      <w:divBdr>
        <w:top w:val="none" w:sz="0" w:space="0" w:color="auto"/>
        <w:left w:val="none" w:sz="0" w:space="0" w:color="auto"/>
        <w:bottom w:val="none" w:sz="0" w:space="0" w:color="auto"/>
        <w:right w:val="none" w:sz="0" w:space="0" w:color="auto"/>
      </w:divBdr>
    </w:div>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902175073">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5">
          <w:marLeft w:val="1166"/>
          <w:marRight w:val="0"/>
          <w:marTop w:val="0"/>
          <w:marBottom w:val="0"/>
          <w:divBdr>
            <w:top w:val="none" w:sz="0" w:space="0" w:color="auto"/>
            <w:left w:val="none" w:sz="0" w:space="0" w:color="auto"/>
            <w:bottom w:val="none" w:sz="0" w:space="0" w:color="auto"/>
            <w:right w:val="none" w:sz="0" w:space="0" w:color="auto"/>
          </w:divBdr>
        </w:div>
        <w:div w:id="96994680">
          <w:marLeft w:val="1886"/>
          <w:marRight w:val="0"/>
          <w:marTop w:val="0"/>
          <w:marBottom w:val="0"/>
          <w:divBdr>
            <w:top w:val="none" w:sz="0" w:space="0" w:color="auto"/>
            <w:left w:val="none" w:sz="0" w:space="0" w:color="auto"/>
            <w:bottom w:val="none" w:sz="0" w:space="0" w:color="auto"/>
            <w:right w:val="none" w:sz="0" w:space="0" w:color="auto"/>
          </w:divBdr>
        </w:div>
        <w:div w:id="1002514503">
          <w:marLeft w:val="1886"/>
          <w:marRight w:val="0"/>
          <w:marTop w:val="0"/>
          <w:marBottom w:val="0"/>
          <w:divBdr>
            <w:top w:val="none" w:sz="0" w:space="0" w:color="auto"/>
            <w:left w:val="none" w:sz="0" w:space="0" w:color="auto"/>
            <w:bottom w:val="none" w:sz="0" w:space="0" w:color="auto"/>
            <w:right w:val="none" w:sz="0" w:space="0" w:color="auto"/>
          </w:divBdr>
        </w:div>
        <w:div w:id="1858733456">
          <w:marLeft w:val="1886"/>
          <w:marRight w:val="0"/>
          <w:marTop w:val="0"/>
          <w:marBottom w:val="0"/>
          <w:divBdr>
            <w:top w:val="none" w:sz="0" w:space="0" w:color="auto"/>
            <w:left w:val="none" w:sz="0" w:space="0" w:color="auto"/>
            <w:bottom w:val="none" w:sz="0" w:space="0" w:color="auto"/>
            <w:right w:val="none" w:sz="0" w:space="0" w:color="auto"/>
          </w:divBdr>
        </w:div>
        <w:div w:id="457456597">
          <w:marLeft w:val="1886"/>
          <w:marRight w:val="0"/>
          <w:marTop w:val="0"/>
          <w:marBottom w:val="0"/>
          <w:divBdr>
            <w:top w:val="none" w:sz="0" w:space="0" w:color="auto"/>
            <w:left w:val="none" w:sz="0" w:space="0" w:color="auto"/>
            <w:bottom w:val="none" w:sz="0" w:space="0" w:color="auto"/>
            <w:right w:val="none" w:sz="0" w:space="0" w:color="auto"/>
          </w:divBdr>
        </w:div>
        <w:div w:id="1464617790">
          <w:marLeft w:val="1886"/>
          <w:marRight w:val="0"/>
          <w:marTop w:val="0"/>
          <w:marBottom w:val="0"/>
          <w:divBdr>
            <w:top w:val="none" w:sz="0" w:space="0" w:color="auto"/>
            <w:left w:val="none" w:sz="0" w:space="0" w:color="auto"/>
            <w:bottom w:val="none" w:sz="0" w:space="0" w:color="auto"/>
            <w:right w:val="none" w:sz="0" w:space="0" w:color="auto"/>
          </w:divBdr>
        </w:div>
        <w:div w:id="1244098679">
          <w:marLeft w:val="1886"/>
          <w:marRight w:val="0"/>
          <w:marTop w:val="0"/>
          <w:marBottom w:val="0"/>
          <w:divBdr>
            <w:top w:val="none" w:sz="0" w:space="0" w:color="auto"/>
            <w:left w:val="none" w:sz="0" w:space="0" w:color="auto"/>
            <w:bottom w:val="none" w:sz="0" w:space="0" w:color="auto"/>
            <w:right w:val="none" w:sz="0" w:space="0" w:color="auto"/>
          </w:divBdr>
        </w:div>
      </w:divsChild>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402945515">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 w:id="1815095554">
      <w:bodyDiv w:val="1"/>
      <w:marLeft w:val="0"/>
      <w:marRight w:val="0"/>
      <w:marTop w:val="0"/>
      <w:marBottom w:val="0"/>
      <w:divBdr>
        <w:top w:val="none" w:sz="0" w:space="0" w:color="auto"/>
        <w:left w:val="none" w:sz="0" w:space="0" w:color="auto"/>
        <w:bottom w:val="none" w:sz="0" w:space="0" w:color="auto"/>
        <w:right w:val="none" w:sz="0" w:space="0" w:color="auto"/>
      </w:divBdr>
      <w:divsChild>
        <w:div w:id="1183207661">
          <w:marLeft w:val="1166"/>
          <w:marRight w:val="0"/>
          <w:marTop w:val="0"/>
          <w:marBottom w:val="0"/>
          <w:divBdr>
            <w:top w:val="none" w:sz="0" w:space="0" w:color="auto"/>
            <w:left w:val="none" w:sz="0" w:space="0" w:color="auto"/>
            <w:bottom w:val="none" w:sz="0" w:space="0" w:color="auto"/>
            <w:right w:val="none" w:sz="0" w:space="0" w:color="auto"/>
          </w:divBdr>
        </w:div>
        <w:div w:id="496920059">
          <w:marLeft w:val="1886"/>
          <w:marRight w:val="0"/>
          <w:marTop w:val="0"/>
          <w:marBottom w:val="0"/>
          <w:divBdr>
            <w:top w:val="none" w:sz="0" w:space="0" w:color="auto"/>
            <w:left w:val="none" w:sz="0" w:space="0" w:color="auto"/>
            <w:bottom w:val="none" w:sz="0" w:space="0" w:color="auto"/>
            <w:right w:val="none" w:sz="0" w:space="0" w:color="auto"/>
          </w:divBdr>
        </w:div>
        <w:div w:id="1203323210">
          <w:marLeft w:val="1886"/>
          <w:marRight w:val="0"/>
          <w:marTop w:val="0"/>
          <w:marBottom w:val="0"/>
          <w:divBdr>
            <w:top w:val="none" w:sz="0" w:space="0" w:color="auto"/>
            <w:left w:val="none" w:sz="0" w:space="0" w:color="auto"/>
            <w:bottom w:val="none" w:sz="0" w:space="0" w:color="auto"/>
            <w:right w:val="none" w:sz="0" w:space="0" w:color="auto"/>
          </w:divBdr>
        </w:div>
        <w:div w:id="628628119">
          <w:marLeft w:val="1886"/>
          <w:marRight w:val="0"/>
          <w:marTop w:val="0"/>
          <w:marBottom w:val="0"/>
          <w:divBdr>
            <w:top w:val="none" w:sz="0" w:space="0" w:color="auto"/>
            <w:left w:val="none" w:sz="0" w:space="0" w:color="auto"/>
            <w:bottom w:val="none" w:sz="0" w:space="0" w:color="auto"/>
            <w:right w:val="none" w:sz="0" w:space="0" w:color="auto"/>
          </w:divBdr>
        </w:div>
        <w:div w:id="1997102519">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Michael Jochum</cp:lastModifiedBy>
  <cp:revision>4</cp:revision>
  <cp:lastPrinted>2021-03-30T23:03:00Z</cp:lastPrinted>
  <dcterms:created xsi:type="dcterms:W3CDTF">2021-02-24T21:38:00Z</dcterms:created>
  <dcterms:modified xsi:type="dcterms:W3CDTF">2021-03-31T18:31:00Z</dcterms:modified>
</cp:coreProperties>
</file>