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B3F6" w14:textId="04D10084" w:rsidR="00E75A68" w:rsidRDefault="00777E1F" w:rsidP="00777E1F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M</w:t>
      </w:r>
      <w:r w:rsidR="009B16B3">
        <w:rPr>
          <w:b/>
          <w:bCs/>
        </w:rPr>
        <w:t>etatransciptomic</w:t>
      </w:r>
      <w:proofErr w:type="spellEnd"/>
      <w:r w:rsidR="009B16B3">
        <w:rPr>
          <w:b/>
          <w:bCs/>
        </w:rPr>
        <w:t xml:space="preserve"> </w:t>
      </w:r>
      <w:r>
        <w:rPr>
          <w:b/>
          <w:bCs/>
        </w:rPr>
        <w:t>multivariate a</w:t>
      </w:r>
      <w:r w:rsidR="009312C9" w:rsidRPr="009312C9">
        <w:rPr>
          <w:b/>
          <w:bCs/>
        </w:rPr>
        <w:t xml:space="preserve">nalysis of </w:t>
      </w:r>
      <w:r>
        <w:rPr>
          <w:b/>
          <w:bCs/>
        </w:rPr>
        <w:t>b</w:t>
      </w:r>
      <w:r w:rsidR="009312C9" w:rsidRPr="009312C9">
        <w:rPr>
          <w:b/>
          <w:bCs/>
        </w:rPr>
        <w:t xml:space="preserve">ronchoalveolar </w:t>
      </w:r>
      <w:r>
        <w:rPr>
          <w:b/>
          <w:bCs/>
        </w:rPr>
        <w:t>l</w:t>
      </w:r>
      <w:r w:rsidR="009312C9" w:rsidRPr="009312C9">
        <w:rPr>
          <w:b/>
          <w:bCs/>
        </w:rPr>
        <w:t xml:space="preserve">avage </w:t>
      </w:r>
      <w:r>
        <w:rPr>
          <w:b/>
          <w:bCs/>
        </w:rPr>
        <w:t>f</w:t>
      </w:r>
      <w:r w:rsidR="009312C9" w:rsidRPr="009312C9">
        <w:rPr>
          <w:b/>
          <w:bCs/>
        </w:rPr>
        <w:t xml:space="preserve">luid </w:t>
      </w:r>
      <w:r>
        <w:rPr>
          <w:b/>
          <w:bCs/>
        </w:rPr>
        <w:t>a</w:t>
      </w:r>
      <w:r w:rsidR="009312C9" w:rsidRPr="009312C9">
        <w:rPr>
          <w:b/>
          <w:bCs/>
        </w:rPr>
        <w:t>mong</w:t>
      </w:r>
      <w:r w:rsidR="009B16B3">
        <w:rPr>
          <w:b/>
          <w:bCs/>
        </w:rPr>
        <w:t>st</w:t>
      </w:r>
      <w:r w:rsidR="009312C9" w:rsidRPr="009312C9">
        <w:rPr>
          <w:b/>
          <w:bCs/>
        </w:rPr>
        <w:t xml:space="preserve"> </w:t>
      </w:r>
      <w:r>
        <w:rPr>
          <w:b/>
          <w:bCs/>
        </w:rPr>
        <w:t>p</w:t>
      </w:r>
      <w:r w:rsidR="009312C9" w:rsidRPr="009312C9">
        <w:rPr>
          <w:b/>
          <w:bCs/>
        </w:rPr>
        <w:t xml:space="preserve">atients </w:t>
      </w:r>
      <w:r>
        <w:rPr>
          <w:b/>
          <w:bCs/>
        </w:rPr>
        <w:t>w</w:t>
      </w:r>
      <w:r w:rsidR="009312C9" w:rsidRPr="009312C9">
        <w:rPr>
          <w:b/>
          <w:bCs/>
        </w:rPr>
        <w:t>ith COVID</w:t>
      </w:r>
      <w:r>
        <w:rPr>
          <w:b/>
          <w:bCs/>
        </w:rPr>
        <w:t>-19</w:t>
      </w:r>
      <w:r w:rsidR="009312C9" w:rsidRPr="009312C9">
        <w:t>.</w:t>
      </w:r>
      <w:r w:rsidR="009312C9" w:rsidRPr="009312C9">
        <w:br/>
      </w:r>
    </w:p>
    <w:p w14:paraId="7A16D9DA" w14:textId="2A1AC6CA" w:rsidR="00777E1F" w:rsidRDefault="009312C9" w:rsidP="00777E1F">
      <w:pPr>
        <w:spacing w:line="480" w:lineRule="auto"/>
        <w:rPr>
          <w:b/>
          <w:bCs/>
        </w:rPr>
      </w:pPr>
      <w:r w:rsidRPr="009312C9">
        <w:rPr>
          <w:b/>
          <w:bCs/>
        </w:rPr>
        <w:t>Abstract: </w:t>
      </w:r>
    </w:p>
    <w:p w14:paraId="649DA229" w14:textId="7ACFDD6B" w:rsidR="007D61CB" w:rsidRDefault="00765F7B" w:rsidP="00777E1F">
      <w:pPr>
        <w:spacing w:line="480" w:lineRule="auto"/>
        <w:jc w:val="both"/>
      </w:pPr>
      <w:r>
        <w:t xml:space="preserve">In </w:t>
      </w:r>
      <w:r w:rsidR="00777E1F">
        <w:t>order to</w:t>
      </w:r>
      <w:r>
        <w:t xml:space="preserve"> </w:t>
      </w:r>
      <w:r>
        <w:t>better understand how COVID</w:t>
      </w:r>
      <w:r w:rsidR="00777E1F">
        <w:t>-</w:t>
      </w:r>
      <w:r>
        <w:t>19</w:t>
      </w:r>
      <w:r w:rsidR="00777E1F">
        <w:t xml:space="preserve"> impacts the </w:t>
      </w:r>
      <w:r w:rsidRPr="009312C9">
        <w:t xml:space="preserve">microbial community dynamics / </w:t>
      </w:r>
      <w:r w:rsidR="00CF0BB3">
        <w:t>functional profile</w:t>
      </w:r>
      <w:r w:rsidR="00777E1F">
        <w:t xml:space="preserve"> </w:t>
      </w:r>
      <w:r w:rsidR="00777E1F">
        <w:t xml:space="preserve">from a </w:t>
      </w:r>
      <w:proofErr w:type="spellStart"/>
      <w:r w:rsidR="00777E1F">
        <w:t>hologenome</w:t>
      </w:r>
      <w:proofErr w:type="spellEnd"/>
      <w:r w:rsidR="00777E1F">
        <w:t xml:space="preserve"> standpoint</w:t>
      </w:r>
      <w:r w:rsidR="00777E1F">
        <w:t xml:space="preserve">, </w:t>
      </w:r>
      <w:r>
        <w:t>we</w:t>
      </w:r>
      <w:r w:rsidRPr="00765F7B">
        <w:t xml:space="preserve"> </w:t>
      </w:r>
      <w:r>
        <w:t>conducted a multivariate comparison of p</w:t>
      </w:r>
      <w:r w:rsidRPr="009312C9">
        <w:t xml:space="preserve">ublicly available human bronchoalveolar lavage fluid (BALF) metatranscriptomes </w:t>
      </w:r>
      <w:r w:rsidR="00B51183">
        <w:t xml:space="preserve">samples </w:t>
      </w:r>
      <w:r>
        <w:t>amongst</w:t>
      </w:r>
      <w:r w:rsidRPr="009312C9">
        <w:t xml:space="preserve"> COVID-19</w:t>
      </w:r>
      <w:r w:rsidR="00CA31DE">
        <w:t xml:space="preserve"> (</w:t>
      </w:r>
      <w:r w:rsidR="00CA31DE" w:rsidRPr="00B9139F">
        <w:rPr>
          <w:i/>
          <w:iCs/>
        </w:rPr>
        <w:t>n</w:t>
      </w:r>
      <w:r w:rsidR="00CA31DE">
        <w:t>=48)</w:t>
      </w:r>
      <w:r w:rsidRPr="009312C9">
        <w:t>,</w:t>
      </w:r>
      <w:r w:rsidR="003E7E39">
        <w:t xml:space="preserve"> </w:t>
      </w:r>
      <w:r w:rsidRPr="009312C9">
        <w:t>community acquired pneumonia</w:t>
      </w:r>
      <w:r w:rsidR="00CA31DE">
        <w:t>(</w:t>
      </w:r>
      <w:r w:rsidR="00CA31DE" w:rsidRPr="00B9139F">
        <w:rPr>
          <w:i/>
          <w:iCs/>
        </w:rPr>
        <w:t>n</w:t>
      </w:r>
      <w:r w:rsidR="00CA31DE">
        <w:t>=25)</w:t>
      </w:r>
      <w:r w:rsidRPr="009312C9">
        <w:t xml:space="preserve">, and </w:t>
      </w:r>
      <w:r>
        <w:t>uninfected</w:t>
      </w:r>
      <w:r w:rsidRPr="009312C9">
        <w:t xml:space="preserve"> </w:t>
      </w:r>
      <w:r w:rsidR="003E7E39">
        <w:t>patients</w:t>
      </w:r>
      <w:r w:rsidR="00CA31DE">
        <w:t>(</w:t>
      </w:r>
      <w:r w:rsidR="00CA31DE" w:rsidRPr="00B9139F">
        <w:rPr>
          <w:i/>
          <w:iCs/>
        </w:rPr>
        <w:t>n</w:t>
      </w:r>
      <w:r w:rsidR="00CA31DE">
        <w:t>=32)</w:t>
      </w:r>
      <w:r w:rsidR="00777E1F">
        <w:t xml:space="preserve">, </w:t>
      </w:r>
      <w:r>
        <w:t>h</w:t>
      </w:r>
      <w:r>
        <w:t xml:space="preserve">ypothesizing that </w:t>
      </w:r>
      <w:r w:rsidR="003E7E39">
        <w:t xml:space="preserve">the </w:t>
      </w:r>
      <w:r>
        <w:t>COVID</w:t>
      </w:r>
      <w:r w:rsidR="00777E1F">
        <w:t>-</w:t>
      </w:r>
      <w:r>
        <w:t xml:space="preserve">19 </w:t>
      </w:r>
      <w:r w:rsidR="003E7E39">
        <w:t>cohort</w:t>
      </w:r>
      <w:r w:rsidR="00777E1F">
        <w:t xml:space="preserve"> </w:t>
      </w:r>
      <w:r>
        <w:t xml:space="preserve">would </w:t>
      </w:r>
      <w:r>
        <w:t>contain unique</w:t>
      </w:r>
      <w:r>
        <w:t xml:space="preserve"> </w:t>
      </w:r>
      <w:r w:rsidRPr="009312C9">
        <w:t xml:space="preserve">information </w:t>
      </w:r>
      <w:r>
        <w:t xml:space="preserve">from which it could be possible </w:t>
      </w:r>
      <w:r w:rsidRPr="009312C9">
        <w:t xml:space="preserve">to evaluate the </w:t>
      </w:r>
      <w:r>
        <w:t>impact</w:t>
      </w:r>
      <w:r w:rsidRPr="009312C9">
        <w:t xml:space="preserve"> of the human microbiome in COVID-19 disease onset and progression.</w:t>
      </w:r>
      <w:r w:rsidR="00777E1F">
        <w:t xml:space="preserve"> </w:t>
      </w:r>
      <w:r w:rsidR="009312C9" w:rsidRPr="009312C9">
        <w:t xml:space="preserve">After read </w:t>
      </w:r>
      <w:r w:rsidR="003E7E39">
        <w:t>filtering and</w:t>
      </w:r>
      <w:r w:rsidR="00CF0BB3">
        <w:t xml:space="preserve"> </w:t>
      </w:r>
      <w:r w:rsidR="003E7E39">
        <w:t>batch effect sample removal</w:t>
      </w:r>
      <w:r w:rsidR="00CF0BB3">
        <w:t>,</w:t>
      </w:r>
      <w:r w:rsidR="009312C9" w:rsidRPr="009312C9">
        <w:t xml:space="preserve"> the remaining SARS-CoV-2 viral and microbi</w:t>
      </w:r>
      <w:r w:rsidR="003E7E39">
        <w:t xml:space="preserve">al </w:t>
      </w:r>
      <w:r w:rsidR="009312C9" w:rsidRPr="009312C9">
        <w:t>reads taxonomic</w:t>
      </w:r>
      <w:r w:rsidR="003E7E39">
        <w:t xml:space="preserve">ally </w:t>
      </w:r>
      <w:r w:rsidR="009312C9" w:rsidRPr="009312C9">
        <w:t>classifi</w:t>
      </w:r>
      <w:r w:rsidR="003E7E39">
        <w:t xml:space="preserve">ed (Kraken2), </w:t>
      </w:r>
      <w:r w:rsidR="009312C9" w:rsidRPr="009312C9">
        <w:t>functional</w:t>
      </w:r>
      <w:r w:rsidR="003E7E39">
        <w:t>ly</w:t>
      </w:r>
      <w:r w:rsidR="009312C9" w:rsidRPr="009312C9">
        <w:t xml:space="preserve"> characteriz</w:t>
      </w:r>
      <w:r w:rsidR="003E7E39">
        <w:t>ed (</w:t>
      </w:r>
      <w:proofErr w:type="spellStart"/>
      <w:r w:rsidR="003E7E39">
        <w:t>SeqScreen</w:t>
      </w:r>
      <w:proofErr w:type="spellEnd"/>
      <w:r w:rsidR="003E7E39">
        <w:t>), and analyzed for m</w:t>
      </w:r>
      <w:r w:rsidR="003E7E39" w:rsidRPr="003E7E39">
        <w:t xml:space="preserve">ultivariable </w:t>
      </w:r>
      <w:r w:rsidR="003E7E39">
        <w:t>a</w:t>
      </w:r>
      <w:r w:rsidR="003E7E39" w:rsidRPr="003E7E39">
        <w:t xml:space="preserve">ssociations with </w:t>
      </w:r>
      <w:r w:rsidR="003E7E39">
        <w:t>l</w:t>
      </w:r>
      <w:r w:rsidR="003E7E39" w:rsidRPr="003E7E39">
        <w:t xml:space="preserve">inear </w:t>
      </w:r>
      <w:r w:rsidR="003E7E39">
        <w:t>m</w:t>
      </w:r>
      <w:r w:rsidR="003E7E39" w:rsidRPr="003E7E39">
        <w:t>odels</w:t>
      </w:r>
      <w:r w:rsidR="003E7E39">
        <w:t xml:space="preserve"> (</w:t>
      </w:r>
      <w:r w:rsidR="003E7E39">
        <w:t>MaAsLin2</w:t>
      </w:r>
      <w:r w:rsidR="003E7E39">
        <w:t>) associated with disease case and outcome (</w:t>
      </w:r>
      <w:r w:rsidR="00CA31DE">
        <w:t xml:space="preserve">deceased </w:t>
      </w:r>
      <w:r w:rsidR="00CA31DE" w:rsidRPr="00B9139F">
        <w:rPr>
          <w:i/>
          <w:iCs/>
        </w:rPr>
        <w:t>n</w:t>
      </w:r>
      <w:r w:rsidR="00CA31DE">
        <w:t xml:space="preserve">=20, survived </w:t>
      </w:r>
      <w:r w:rsidR="00CA31DE" w:rsidRPr="00B9139F">
        <w:rPr>
          <w:i/>
          <w:iCs/>
        </w:rPr>
        <w:t>n</w:t>
      </w:r>
      <w:r w:rsidR="00CA31DE">
        <w:t>=19)</w:t>
      </w:r>
      <w:r w:rsidR="003E7E39">
        <w:t xml:space="preserve">, </w:t>
      </w:r>
      <w:r w:rsidR="00CF0BB3">
        <w:t xml:space="preserve">while </w:t>
      </w:r>
      <w:r w:rsidR="00CF0BB3">
        <w:t>controlling for differences in publication and study design</w:t>
      </w:r>
      <w:r w:rsidR="009312C9" w:rsidRPr="009312C9">
        <w:t xml:space="preserve">. </w:t>
      </w:r>
      <w:r w:rsidR="00B51183">
        <w:t>Results</w:t>
      </w:r>
      <w:r w:rsidR="009312C9" w:rsidRPr="009312C9">
        <w:t xml:space="preserve"> </w:t>
      </w:r>
      <w:r w:rsidR="00B51183">
        <w:t xml:space="preserve">demonstrated </w:t>
      </w:r>
      <w:r w:rsidR="00B51183">
        <w:t xml:space="preserve">unique taxonomic and functional changes to the </w:t>
      </w:r>
      <w:proofErr w:type="spellStart"/>
      <w:r w:rsidR="00B51183">
        <w:t>hologenome</w:t>
      </w:r>
      <w:proofErr w:type="spellEnd"/>
      <w:r w:rsidR="00B51183">
        <w:t xml:space="preserve"> associated with COVID19 disease and outcome</w:t>
      </w:r>
      <w:r w:rsidR="00B51183">
        <w:t xml:space="preserve"> associated</w:t>
      </w:r>
      <w:r w:rsidR="009312C9" w:rsidRPr="009312C9">
        <w:t xml:space="preserve"> </w:t>
      </w:r>
      <w:r w:rsidR="00B51183">
        <w:t xml:space="preserve">the </w:t>
      </w:r>
      <w:r w:rsidR="009312C9" w:rsidRPr="009312C9">
        <w:t xml:space="preserve">COVID-19 </w:t>
      </w:r>
      <w:r w:rsidR="00B51183">
        <w:t xml:space="preserve">cohort, with </w:t>
      </w:r>
      <w:r w:rsidR="009312C9" w:rsidRPr="009312C9">
        <w:t xml:space="preserve">notable functional profiles within microbial communities through </w:t>
      </w:r>
      <w:r w:rsidR="00B51183">
        <w:t xml:space="preserve">which </w:t>
      </w:r>
      <w:r w:rsidR="009312C9" w:rsidRPr="009312C9">
        <w:t xml:space="preserve">analysis </w:t>
      </w:r>
      <w:r w:rsidR="00B51183">
        <w:t xml:space="preserve">of </w:t>
      </w:r>
      <w:r w:rsidR="009312C9" w:rsidRPr="009312C9">
        <w:t>predicted proteins and gene ontology terms</w:t>
      </w:r>
      <w:r w:rsidR="00B51183">
        <w:t xml:space="preserve"> could be used to predict disease and outcome severity amongst </w:t>
      </w:r>
      <w:r w:rsidR="00B51183" w:rsidRPr="009312C9">
        <w:t>COVID</w:t>
      </w:r>
      <w:r w:rsidR="00B51183">
        <w:t>-</w:t>
      </w:r>
      <w:r w:rsidR="00B51183" w:rsidRPr="009312C9">
        <w:t>19 profil</w:t>
      </w:r>
      <w:r w:rsidR="00B51183">
        <w:t>es</w:t>
      </w:r>
      <w:r w:rsidR="00B51183">
        <w:t>, therein contributing</w:t>
      </w:r>
      <w:r w:rsidR="00B51183" w:rsidRPr="009312C9">
        <w:t xml:space="preserve"> knowledge about how the </w:t>
      </w:r>
      <w:r w:rsidR="00B51183">
        <w:t xml:space="preserve">relationship between the </w:t>
      </w:r>
      <w:r w:rsidR="00B51183" w:rsidRPr="009312C9">
        <w:t xml:space="preserve">human microbiome </w:t>
      </w:r>
      <w:r w:rsidR="00B51183">
        <w:t xml:space="preserve">and the host </w:t>
      </w:r>
      <w:r w:rsidR="00B51183" w:rsidRPr="009312C9">
        <w:t>susceptibility to and severity of COVID-19</w:t>
      </w:r>
      <w:r w:rsidR="00B51183">
        <w:t xml:space="preserve">, </w:t>
      </w:r>
      <w:r w:rsidR="00B51183" w:rsidRPr="009312C9">
        <w:t>and helped to generate important hypotheses that warrant further investigation.</w:t>
      </w:r>
    </w:p>
    <w:sectPr w:rsidR="007D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9"/>
    <w:rsid w:val="001D6A44"/>
    <w:rsid w:val="003E7E39"/>
    <w:rsid w:val="00713CD2"/>
    <w:rsid w:val="00765F7B"/>
    <w:rsid w:val="00777E1F"/>
    <w:rsid w:val="007D61CB"/>
    <w:rsid w:val="008D61A2"/>
    <w:rsid w:val="009312C9"/>
    <w:rsid w:val="009B16B3"/>
    <w:rsid w:val="00A94FB4"/>
    <w:rsid w:val="00B51183"/>
    <w:rsid w:val="00B9139F"/>
    <w:rsid w:val="00CA31DE"/>
    <w:rsid w:val="00CF0BB3"/>
    <w:rsid w:val="00E7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2844"/>
  <w15:chartTrackingRefBased/>
  <w15:docId w15:val="{855122F2-3272-4A4F-9F31-A1F462F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931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3</cp:revision>
  <dcterms:created xsi:type="dcterms:W3CDTF">2021-03-15T19:35:00Z</dcterms:created>
  <dcterms:modified xsi:type="dcterms:W3CDTF">2021-03-15T21:06:00Z</dcterms:modified>
</cp:coreProperties>
</file>