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670E093A" w14:textId="43433406" w:rsidR="00AD4168" w:rsidRPr="000F218B" w:rsidRDefault="00AD4168" w:rsidP="00AD4168">
      <w:pPr>
        <w:pStyle w:val="Body"/>
        <w:rPr>
          <w:color w:val="A6A6A6" w:themeColor="background1" w:themeShade="A6"/>
        </w:rPr>
      </w:pPr>
      <w:r w:rsidRPr="000F218B">
        <w:rPr>
          <w:rFonts w:hint="eastAsia"/>
          <w:color w:val="A6A6A6" w:themeColor="background1" w:themeShade="A6"/>
        </w:rPr>
        <w:t>클러스터링(C</w:t>
      </w:r>
      <w:r w:rsidRPr="000F218B">
        <w:rPr>
          <w:color w:val="A6A6A6" w:themeColor="background1" w:themeShade="A6"/>
        </w:rPr>
        <w:t>lustering)</w:t>
      </w:r>
      <w:r w:rsidRPr="000F218B">
        <w:rPr>
          <w:rFonts w:hint="eastAsia"/>
          <w:color w:val="A6A6A6" w:themeColor="background1" w:themeShade="A6"/>
        </w:rPr>
        <w:t>이란 거리 함수(D</w:t>
      </w:r>
      <w:r w:rsidRPr="000F218B">
        <w:rPr>
          <w:color w:val="A6A6A6" w:themeColor="background1" w:themeShade="A6"/>
        </w:rPr>
        <w:t>istance Function)</w:t>
      </w:r>
      <w:r w:rsidRPr="000F218B">
        <w:rPr>
          <w:rFonts w:hint="eastAsia"/>
          <w:color w:val="A6A6A6" w:themeColor="background1" w:themeShade="A6"/>
        </w:rPr>
        <w:t>와 데이터들의 특징</w:t>
      </w:r>
      <w:r w:rsidRPr="000F218B">
        <w:rPr>
          <w:color w:val="A6A6A6" w:themeColor="background1" w:themeShade="A6"/>
        </w:rPr>
        <w:t>(Feature)</w:t>
      </w:r>
      <w:r w:rsidRPr="000F218B">
        <w:rPr>
          <w:rFonts w:hint="eastAsia"/>
          <w:color w:val="A6A6A6" w:themeColor="background1" w:themeShade="A6"/>
        </w:rPr>
        <w:t>을 이용하여 데이터들 간의 거리를 계산하고 이를 기반으로 여러 개의 클러스터를 생성하여 데이터를 클러스터별로 분류하는 것을 의미한다</w:t>
      </w:r>
      <w:r w:rsidRPr="000F218B">
        <w:rPr>
          <w:color w:val="A6A6A6" w:themeColor="background1" w:themeShade="A6"/>
        </w:rPr>
        <w:t>.</w:t>
      </w:r>
      <w:r w:rsidRPr="000F218B">
        <w:rPr>
          <w:rFonts w:hint="eastAsia"/>
          <w:color w:val="A6A6A6" w:themeColor="background1" w:themeShade="A6"/>
        </w:rPr>
        <w:t xml:space="preserve"> 즉,</w:t>
      </w:r>
      <w:r w:rsidRPr="000F218B">
        <w:rPr>
          <w:color w:val="A6A6A6" w:themeColor="background1" w:themeShade="A6"/>
        </w:rPr>
        <w:t xml:space="preserve"> </w:t>
      </w:r>
      <w:r w:rsidR="006A749A" w:rsidRPr="000F218B">
        <w:rPr>
          <w:rFonts w:hint="eastAsia"/>
          <w:color w:val="A6A6A6" w:themeColor="background1" w:themeShade="A6"/>
        </w:rPr>
        <w:t>사람</w:t>
      </w:r>
      <w:r w:rsidRPr="000F218B">
        <w:rPr>
          <w:rFonts w:hint="eastAsia"/>
          <w:color w:val="A6A6A6" w:themeColor="background1" w:themeShade="A6"/>
        </w:rPr>
        <w:t xml:space="preserve"> 클러스터링이란 </w:t>
      </w:r>
      <w:r w:rsidR="006A749A" w:rsidRPr="000F218B">
        <w:rPr>
          <w:rFonts w:hint="eastAsia"/>
          <w:color w:val="A6A6A6" w:themeColor="background1" w:themeShade="A6"/>
        </w:rPr>
        <w:t>사람</w:t>
      </w:r>
      <w:r w:rsidRPr="000F218B">
        <w:rPr>
          <w:rFonts w:hint="eastAsia"/>
          <w:color w:val="A6A6A6" w:themeColor="background1" w:themeShade="A6"/>
        </w:rPr>
        <w:t>을</w:t>
      </w:r>
      <w:r w:rsidRPr="000F218B">
        <w:rPr>
          <w:color w:val="A6A6A6" w:themeColor="background1" w:themeShade="A6"/>
        </w:rPr>
        <w:t xml:space="preserve"> </w:t>
      </w:r>
      <w:r w:rsidRPr="000F218B">
        <w:rPr>
          <w:rFonts w:hint="eastAsia"/>
          <w:color w:val="A6A6A6" w:themeColor="background1" w:themeShade="A6"/>
        </w:rPr>
        <w:t>이용하여 클러스터링하는 것을 의미한다.</w:t>
      </w:r>
      <w:r w:rsidR="00465AC0" w:rsidRPr="000F218B">
        <w:rPr>
          <w:color w:val="A6A6A6" w:themeColor="background1" w:themeShade="A6"/>
        </w:rPr>
        <w:t xml:space="preserve"> </w:t>
      </w:r>
    </w:p>
    <w:p w14:paraId="7D9F65B7" w14:textId="7D14BD15" w:rsidR="00AD4168" w:rsidRPr="00AD4168" w:rsidRDefault="00AD4168" w:rsidP="00AD4168"/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8F72B64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 w:rsidR="00985421">
        <w:rPr>
          <w:rFonts w:hint="eastAsia"/>
        </w:rPr>
        <w:t>가</w:t>
      </w:r>
      <w:r w:rsidR="00985421">
        <w:rPr>
          <w:rFonts w:hint="eastAsia"/>
        </w:rPr>
        <w:t xml:space="preserve"> </w:t>
      </w:r>
      <w:r w:rsidR="00985421">
        <w:rPr>
          <w:rFonts w:hint="eastAsia"/>
        </w:rPr>
        <w:t>체계</w:t>
      </w:r>
    </w:p>
    <w:p w14:paraId="7D486E7F" w14:textId="54C66D29" w:rsidR="00425A14" w:rsidRPr="00425A14" w:rsidRDefault="00425A14" w:rsidP="00425A14">
      <w:pPr>
        <w:pStyle w:val="Body"/>
        <w:rPr>
          <w:rFonts w:hint="eastAsia"/>
        </w:rPr>
      </w:pPr>
      <w:r>
        <w:rPr>
          <w:rFonts w:hint="eastAsia"/>
        </w:rPr>
        <w:t xml:space="preserve">본 장에서는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</w:t>
      </w:r>
    </w:p>
    <w:p w14:paraId="33E54963" w14:textId="049A8478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</w:t>
      </w:r>
      <w:r>
        <w:rPr>
          <w:rFonts w:hint="eastAsia"/>
        </w:rPr>
        <w:lastRenderedPageBreak/>
        <w:t>소에 대한 위험성을 계산하고 수치화하여 등급을 산정하고 평가하는 것을 의미한다.</w:t>
      </w:r>
      <w:r>
        <w:t xml:space="preserve"> </w:t>
      </w:r>
      <w:r>
        <w:rPr>
          <w:rFonts w:hint="eastAsia"/>
        </w:rPr>
        <w:t>이 평가의 목적은 지역 사회에서 사회 구성원들이 둔감해지는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25E6CC0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 메트릭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4F53AE83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BF73182" w14:textId="77777777" w:rsidR="00425A14" w:rsidRDefault="00425A14" w:rsidP="00425A14">
      <w:pPr>
        <w:pStyle w:val="2"/>
        <w:numPr>
          <w:ilvl w:val="1"/>
          <w:numId w:val="15"/>
        </w:numPr>
        <w:ind w:left="864" w:right="200" w:hanging="43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219F53E4" w14:textId="25A107C5" w:rsidR="004925E2" w:rsidRDefault="004925E2" w:rsidP="004925E2">
      <w:pPr>
        <w:pStyle w:val="3"/>
        <w:numPr>
          <w:ilvl w:val="0"/>
          <w:numId w:val="5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메트릭</w:t>
      </w:r>
    </w:p>
    <w:p w14:paraId="77B43EA9" w14:textId="77777777" w:rsidR="00077C5F" w:rsidRDefault="00077C5F" w:rsidP="00077C5F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Pr="00CB7F67">
        <w:t xml:space="preserve"> </w:t>
      </w:r>
      <w:r>
        <w:t>COVID-19</w:t>
      </w:r>
      <w:r>
        <w:rPr>
          <w:rFonts w:hint="eastAsia"/>
        </w:rPr>
        <w:t>의 위험성과 감염성에 대한 연구는 현재 진행형이므로 S</w:t>
      </w:r>
      <w:r>
        <w:t>everity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077C5F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B280E7B" w14:textId="1A8C77EB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감염자가 감염된 후 </w:t>
      </w:r>
      <w:r>
        <w:t>5</w:t>
      </w:r>
      <w:r>
        <w:rPr>
          <w:rFonts w:hint="eastAsia"/>
        </w:rPr>
        <w:t xml:space="preserve">일이 경과한 후에 </w:t>
      </w:r>
      <w:r w:rsidRPr="00B70C22">
        <w:rPr>
          <w:i/>
          <w:iCs/>
        </w:rPr>
        <w:t>Severity</w:t>
      </w:r>
      <w:r>
        <w:rPr>
          <w:rFonts w:hint="eastAsia"/>
        </w:rPr>
        <w:t xml:space="preserve">를 측정한다면 </w:t>
      </w:r>
      <w:r>
        <w:t>0.75</w:t>
      </w:r>
      <w:r>
        <w:rPr>
          <w:rFonts w:hint="eastAsia"/>
        </w:rPr>
        <w:t>가 나온다</w:t>
      </w:r>
      <w:r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40A97355" w14:textId="345EBA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626B4938" w14:textId="77777777" w:rsidR="004925E2" w:rsidRPr="006F0048" w:rsidRDefault="004925E2" w:rsidP="004925E2">
      <w:pPr>
        <w:pStyle w:val="3"/>
      </w:pPr>
      <w:r>
        <w:t>ISR</w:t>
      </w:r>
      <w:r>
        <w:rPr>
          <w:rFonts w:hint="eastAsia"/>
        </w:rPr>
        <w:t>값을 산출하는 메트릭</w:t>
      </w:r>
    </w:p>
    <w:p w14:paraId="0A3988CF" w14:textId="6CF6CE4D" w:rsidR="00F31C2E" w:rsidRPr="00CB7F67" w:rsidRDefault="00F31C2E" w:rsidP="00F31C2E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>
        <w:t>ISR</w:t>
      </w:r>
      <w:r>
        <w:rPr>
          <w:rFonts w:hint="eastAsia"/>
        </w:rPr>
        <w:t>을 산출하는 데 필요한 요소들은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I</w:t>
      </w:r>
      <w:r>
        <w:t>SR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7777777" w:rsidR="00F31C2E" w:rsidRPr="00A94632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19CAECF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79B3F60A" w14:textId="617BACA7" w:rsidR="00F31C2E" w:rsidRPr="00FA7C26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  <w:r w:rsidR="00C8063D">
        <w:rPr>
          <w:rFonts w:hint="eastAsia"/>
        </w:rPr>
        <w:t>예를 들어</w:t>
      </w:r>
      <w:r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Pr="00A94632">
        <w:t xml:space="preserve"> </w:t>
      </w:r>
      <w:r w:rsidRPr="00A94632">
        <w:rPr>
          <w:rFonts w:hint="eastAsia"/>
        </w:rPr>
        <w:t>대구의 코로나 확산은 태백의 시민보다 서울 시민에게 더 민감하게 작용할 것이다.</w:t>
      </w:r>
      <w:r>
        <w:t xml:space="preserve"> </w:t>
      </w:r>
      <w:r w:rsidRPr="00A94632">
        <w:rPr>
          <w:i/>
          <w:iCs/>
        </w:rPr>
        <w:t>SurroundingGSRSet</w:t>
      </w:r>
      <w:r w:rsidRPr="00A94632">
        <w:rPr>
          <w:rFonts w:hint="eastAsia"/>
          <w:i/>
          <w:iCs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개인의 주변 환경에 위치한 </w:t>
      </w:r>
      <w:r w:rsidRPr="00A94632">
        <w:t>GSR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GSR</w:t>
      </w:r>
      <w:r>
        <w:rPr>
          <w:i/>
          <w:iCs/>
          <w:vertAlign w:val="subscript"/>
        </w:rPr>
        <w:t>Gr</w:t>
      </w:r>
      <w:r w:rsidRPr="00A94632">
        <w:rPr>
          <w:i/>
          <w:iCs/>
          <w:vertAlign w:val="subscript"/>
        </w:rPr>
        <w:t>oupName</w:t>
      </w:r>
      <w:r w:rsidRPr="00A94632">
        <w:rPr>
          <w:i/>
          <w:iCs/>
          <w:vertAlign w:val="subscript"/>
        </w:rPr>
        <w:softHyphen/>
      </w:r>
      <w:r w:rsidRPr="00A94632">
        <w:rPr>
          <w:rFonts w:hint="eastAsia"/>
        </w:rPr>
        <w:t xml:space="preserve">은 </w:t>
      </w:r>
      <w:r>
        <w:rPr>
          <w:i/>
          <w:iCs/>
        </w:rPr>
        <w:t>Gr</w:t>
      </w:r>
      <w:r w:rsidRPr="00A94632">
        <w:rPr>
          <w:i/>
          <w:iCs/>
        </w:rPr>
        <w:t>oupName</w:t>
      </w:r>
      <w:r w:rsidRPr="00A94632">
        <w:rPr>
          <w:rFonts w:hint="eastAsia"/>
        </w:rPr>
        <w:t xml:space="preserve">의 </w:t>
      </w:r>
      <w:r w:rsidRPr="00A94632">
        <w:rPr>
          <w:rFonts w:hint="eastAsia"/>
          <w:i/>
          <w:iCs/>
        </w:rPr>
        <w:t>G</w:t>
      </w:r>
      <w:r w:rsidRPr="00A94632">
        <w:rPr>
          <w:i/>
          <w:iCs/>
        </w:rPr>
        <w:t>SR</w:t>
      </w:r>
      <w:r w:rsidRPr="00A94632">
        <w:rPr>
          <w:rFonts w:hint="eastAsia"/>
        </w:rPr>
        <w:t>값을 의미한다.</w:t>
      </w:r>
      <w:r w:rsidRPr="00A94632">
        <w:t xml:space="preserve"> </w:t>
      </w:r>
      <w:r w:rsidR="004925E2">
        <w:t>GSR</w:t>
      </w:r>
      <w:r w:rsidR="004925E2">
        <w:rPr>
          <w:rFonts w:hint="eastAsia"/>
        </w:rPr>
        <w:t xml:space="preserve">은 </w:t>
      </w:r>
      <w:r w:rsidR="004925E2">
        <w:t>3.4</w:t>
      </w:r>
      <w:r w:rsidR="004925E2">
        <w:rPr>
          <w:rFonts w:hint="eastAsia"/>
        </w:rPr>
        <w:t>에서 후술한다.</w:t>
      </w:r>
      <w:r w:rsidR="004925E2">
        <w:t xml:space="preserve"> </w:t>
      </w:r>
      <w:r>
        <w:rPr>
          <w:rFonts w:hint="eastAsia"/>
        </w:rPr>
        <w:t xml:space="preserve">가능한 </w:t>
      </w:r>
      <w:r>
        <w:rPr>
          <w:i/>
          <w:iCs/>
        </w:rPr>
        <w:t>Gr</w:t>
      </w:r>
      <w:r w:rsidRPr="00A94632">
        <w:rPr>
          <w:i/>
          <w:iCs/>
        </w:rPr>
        <w:t>oupName</w:t>
      </w:r>
      <w:r>
        <w:rPr>
          <w:rFonts w:hint="eastAsia"/>
        </w:rPr>
        <w:t xml:space="preserve">의 범위는 </w:t>
      </w:r>
      <w:r w:rsidRPr="00A94632">
        <w:rPr>
          <w:rFonts w:hint="eastAsia"/>
        </w:rPr>
        <w:t>거주지 주변 환경과 현재 위치한 장소의 주변 환</w:t>
      </w:r>
      <w:r>
        <w:rPr>
          <w:rFonts w:hint="eastAsia"/>
        </w:rPr>
        <w:t>경 정보를 포함한다.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B70C22">
        <w:rPr>
          <w:i/>
          <w:iCs/>
        </w:rPr>
        <w:t>GroupName</w:t>
      </w:r>
      <w:r>
        <w:rPr>
          <w:rFonts w:hint="eastAsia"/>
        </w:rPr>
        <w:t xml:space="preserve">은 거주지 근처 상점의 상호나 </w:t>
      </w:r>
      <w:r>
        <w:rPr>
          <w:rFonts w:hint="eastAsia"/>
        </w:rPr>
        <w:lastRenderedPageBreak/>
        <w:t>학교부지 전체를 나타낼 수</w:t>
      </w:r>
      <w:r>
        <w:t xml:space="preserve"> </w:t>
      </w:r>
      <w:r>
        <w:rPr>
          <w:rFonts w:hint="eastAsia"/>
        </w:rPr>
        <w:t>있다.</w:t>
      </w:r>
    </w:p>
    <w:p w14:paraId="286D7DDF" w14:textId="43B45356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2A3B5095" w14:textId="70AC2E47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proofErr w:type="spellStart"/>
      <w:r w:rsidR="004925E2">
        <w:t>그룹</w:t>
      </w:r>
      <w:r>
        <w:rPr>
          <w:rFonts w:hint="eastAsia"/>
        </w:rPr>
        <w:t>중에서도</w:t>
      </w:r>
      <w:proofErr w:type="spellEnd"/>
      <w:r>
        <w:t xml:space="preserve">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408F34AD" w14:textId="77777777" w:rsidR="00F31C2E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50E4B4CD" w14:textId="77777777" w:rsidR="00F31C2E" w:rsidRPr="00EE6522" w:rsidRDefault="00F31C2E" w:rsidP="00F31C2E">
      <w:pPr>
        <w:pStyle w:val="Body"/>
      </w:pPr>
    </w:p>
    <w:p w14:paraId="70F90226" w14:textId="77777777" w:rsidR="00F31C2E" w:rsidRPr="00962F6A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77777777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>을 사용자(I</w:t>
      </w:r>
      <w:r>
        <w:t>SR</w:t>
      </w:r>
      <w:r>
        <w:rPr>
          <w:rFonts w:hint="eastAsia"/>
        </w:rPr>
        <w:t xml:space="preserve">값을 측정하는 사람)의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  <w:rPr>
          <w:rFonts w:hint="eastAsia"/>
        </w:rPr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0BD57C5D" w14:textId="77777777" w:rsidR="00425A14" w:rsidRDefault="00425A14" w:rsidP="00425A14">
      <w:pPr>
        <w:pStyle w:val="2"/>
        <w:numPr>
          <w:ilvl w:val="1"/>
          <w:numId w:val="15"/>
        </w:numPr>
        <w:ind w:left="864" w:right="200" w:hanging="43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11EBB0A0" w14:textId="30BF73DF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에서 </w:t>
      </w:r>
      <w:r w:rsidR="004925E2">
        <w:rPr>
          <w:rFonts w:hint="eastAsia"/>
        </w:rPr>
        <w:t>그룹</w:t>
      </w:r>
      <w:r>
        <w:rPr>
          <w:rFonts w:hint="eastAsia"/>
        </w:rPr>
        <w:t>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의미하는 것</w:t>
      </w:r>
      <w:r>
        <w:t>뿐만</w:t>
      </w:r>
      <w:r>
        <w:rPr>
          <w:rFonts w:hint="eastAsia"/>
        </w:rPr>
        <w:t xml:space="preserve"> 아니라 건물 혹은 편의시설처럼 국소적인 장</w:t>
      </w:r>
      <w:r>
        <w:rPr>
          <w:rFonts w:hint="eastAsia"/>
        </w:rPr>
        <w:t>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 w:rsidR="004925E2"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19E398E2" w14:textId="77777777" w:rsidR="00F31C2E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4B6CD6C4" w14:textId="77777777" w:rsidR="00F31C2E" w:rsidRDefault="00F31C2E" w:rsidP="00F31C2E">
      <w:pPr>
        <w:pStyle w:val="Body"/>
      </w:pPr>
    </w:p>
    <w:p w14:paraId="2977EDAE" w14:textId="77777777" w:rsidR="00F31C2E" w:rsidRPr="00F73D0E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78E5E2D5" w14:textId="77777777" w:rsidR="00F31C2E" w:rsidRPr="00F73D0E" w:rsidRDefault="00F31C2E" w:rsidP="00F31C2E">
      <w:pPr>
        <w:pStyle w:val="Body"/>
      </w:pPr>
    </w:p>
    <w:p w14:paraId="263BEF2E" w14:textId="42723135" w:rsidR="00F31C2E" w:rsidRPr="001908FF" w:rsidRDefault="00F31C2E" w:rsidP="00F31C2E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r>
        <w:rPr>
          <w:rFonts w:hint="eastAsia"/>
        </w:rPr>
        <w:t xml:space="preserve">은 </w:t>
      </w:r>
      <w:r w:rsidR="004925E2">
        <w:rPr>
          <w:rFonts w:hint="eastAsia"/>
        </w:rPr>
        <w:t>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r w:rsidRPr="00A94632">
        <w:rPr>
          <w:i/>
          <w:iCs/>
        </w:rPr>
        <w:t>SeveritySet</w:t>
      </w:r>
      <w:r>
        <w:rPr>
          <w:rFonts w:hint="eastAsia"/>
        </w:rPr>
        <w:t xml:space="preserve">의 원소인 </w:t>
      </w:r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r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8C4591">
        <w:rPr>
          <w:i/>
          <w:iCs/>
        </w:rPr>
        <w:t>SafeDensity</w:t>
      </w:r>
      <w:r>
        <w:rPr>
          <w:rFonts w:hint="eastAsia"/>
        </w:rPr>
        <w:t>는 높게 나올 것이다.</w:t>
      </w:r>
      <w:r>
        <w:t xml:space="preserve"> </w:t>
      </w:r>
    </w:p>
    <w:p w14:paraId="0AE977B1" w14:textId="77777777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r w:rsidRPr="00E36BED">
        <w:rPr>
          <w:i/>
          <w:iCs/>
        </w:rPr>
        <w:t>SeveritySet</w:t>
      </w:r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>이를 위해 요구되는 메트릭은 다음과 같다.</w:t>
      </w:r>
      <w:r>
        <w:t xml:space="preserve"> </w:t>
      </w:r>
      <w:r>
        <w:rPr>
          <w:rFonts w:hint="eastAsia"/>
        </w:rPr>
        <w:t xml:space="preserve">먼저 </w:t>
      </w:r>
      <w:r w:rsidRPr="00E36BED">
        <w:rPr>
          <w:i/>
          <w:iCs/>
        </w:rP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r w:rsidRPr="00E36BED">
        <w:rPr>
          <w:i/>
          <w:iCs/>
        </w:rPr>
        <w:t>SeveritySet</w:t>
      </w:r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39A175C0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022F264A" w14:textId="77777777" w:rsidR="00F31C2E" w:rsidRDefault="00F31C2E" w:rsidP="00F31C2E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구하는 공식은 다음과 같다</w:t>
      </w:r>
      <w:r>
        <w:t>.</w:t>
      </w:r>
    </w:p>
    <w:p w14:paraId="65DC88B2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58750E20" w14:textId="7A68B8EC" w:rsidR="00F31C2E" w:rsidRDefault="00F31C2E" w:rsidP="00F31C2E">
      <w:pPr>
        <w:pStyle w:val="Body"/>
        <w:rPr>
          <w:b/>
          <w:bCs/>
        </w:rPr>
      </w:pPr>
      <w:r>
        <w:t xml:space="preserve"> </w:t>
      </w:r>
      <w:r w:rsidRPr="000136C0">
        <w:rPr>
          <w:i/>
          <w:iCs/>
        </w:rPr>
        <w:t>PeopleNumber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 w:rsidR="004925E2">
        <w:t>그룹</w:t>
      </w:r>
      <w:r>
        <w:rPr>
          <w:rFonts w:hint="eastAsia"/>
        </w:rPr>
        <w:t>에 있었던 사람 수를 의미한다.</w:t>
      </w:r>
      <w:r>
        <w:t xml:space="preserve"> </w:t>
      </w:r>
      <w:r w:rsidRPr="000136C0">
        <w:rPr>
          <w:i/>
          <w:iCs/>
        </w:rPr>
        <w:t>MinimumSafeArea</w:t>
      </w:r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r w:rsidRPr="000136C0">
        <w:rPr>
          <w:i/>
          <w:iCs/>
        </w:rPr>
        <w:t>GroupTotalArea</w:t>
      </w:r>
      <w:r>
        <w:rPr>
          <w:rFonts w:hint="eastAsia"/>
        </w:rPr>
        <w:t xml:space="preserve">는 해당 </w:t>
      </w:r>
      <w:r w:rsidR="004925E2">
        <w:t>그룹</w:t>
      </w:r>
      <w:r>
        <w:rPr>
          <w:rFonts w:hint="eastAsia"/>
        </w:rPr>
        <w:t>의 총 면적을 의미한다.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1DABBCF7" w14:textId="77777777" w:rsidR="00F31C2E" w:rsidRPr="00DD60BB" w:rsidRDefault="00F31C2E" w:rsidP="00F31C2E">
      <w:pPr>
        <w:pStyle w:val="Body"/>
      </w:pPr>
      <w:r w:rsidRPr="00E36BED">
        <w:rPr>
          <w:i/>
          <w:iCs/>
        </w:rPr>
        <w:t>AvgSeverity</w:t>
      </w:r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607D1350" w14:textId="77777777" w:rsidR="00F31C2E" w:rsidRPr="009517D1" w:rsidRDefault="00F31C2E" w:rsidP="00F31C2E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E807C1F" w14:textId="11D8A92B" w:rsidR="00425A14" w:rsidRPr="00425A14" w:rsidRDefault="00F31C2E" w:rsidP="006A749A">
      <w:pPr>
        <w:pStyle w:val="Body"/>
        <w:rPr>
          <w:rFonts w:hint="eastAsia"/>
        </w:rPr>
      </w:pPr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>의 위험성이 낮고 무</w:t>
      </w:r>
      <w:r>
        <w:rPr>
          <w:rFonts w:hint="eastAsia"/>
        </w:rPr>
        <w:lastRenderedPageBreak/>
        <w:t xml:space="preserve">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r w:rsidRPr="003508FC">
        <w:rPr>
          <w:i/>
          <w:iCs/>
        </w:rPr>
        <w:t>TotalArea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r w:rsidRPr="008C4591">
        <w:rPr>
          <w:i/>
          <w:iCs/>
        </w:rPr>
        <w:t>SafeDensity</w:t>
      </w:r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>을 넘기는 좌항이 아닌 우항 1을 추출할 것이다.</w:t>
      </w:r>
    </w:p>
    <w:p w14:paraId="4266EE69" w14:textId="6FB57441" w:rsidR="004443D5" w:rsidRDefault="004925E2" w:rsidP="00570146">
      <w:pPr>
        <w:pStyle w:val="10"/>
      </w:pPr>
      <w:r>
        <w:rPr>
          <w:rFonts w:hint="eastAsia"/>
        </w:rPr>
        <w:t>사람</w:t>
      </w:r>
      <w:r>
        <w:rPr>
          <w:rFonts w:hint="eastAsia"/>
        </w:rPr>
        <w:t xml:space="preserve"> </w:t>
      </w:r>
      <w:r w:rsidR="005E27F2"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>
        <w:t>그룹</w:t>
      </w:r>
      <w:r w:rsidR="00BD21AC">
        <w:t xml:space="preserve"> </w:t>
      </w:r>
      <w:r w:rsidR="00BD21AC">
        <w:rPr>
          <w:rFonts w:hint="eastAsia"/>
        </w:rPr>
        <w:t>클러스터링</w:t>
      </w:r>
    </w:p>
    <w:p w14:paraId="78377CDD" w14:textId="77777777" w:rsidR="000F218B" w:rsidRDefault="00F240BB" w:rsidP="00F240BB">
      <w:pPr>
        <w:pStyle w:val="Body"/>
      </w:pPr>
      <w:r>
        <w:rPr>
          <w:rFonts w:hint="eastAsia"/>
        </w:rPr>
        <w:t>본 절에서는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>클러스터링에 사용하는 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>가중치를 적용한 거리 함수를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1F60DA13" w14:textId="66D46C12" w:rsidR="000F218B" w:rsidRDefault="000F218B" w:rsidP="000F218B">
      <w:pPr>
        <w:pStyle w:val="2"/>
      </w:pPr>
      <w:r>
        <w:rPr>
          <w:rFonts w:hint="eastAsia"/>
        </w:rPr>
        <w:t>가중치를 적용한 거리함수</w:t>
      </w:r>
      <w:r w:rsidR="00F240BB">
        <w:t xml:space="preserve"> </w:t>
      </w:r>
    </w:p>
    <w:p w14:paraId="5D5EEA40" w14:textId="4D430698" w:rsidR="00F240BB" w:rsidRPr="0096247B" w:rsidRDefault="00F240BB" w:rsidP="00F240BB">
      <w:pPr>
        <w:pStyle w:val="Body"/>
      </w:pPr>
      <w:r>
        <w:rPr>
          <w:rFonts w:hint="eastAsia"/>
        </w:rPr>
        <w:t>가중치는 클러스터링에 사용되는 특징</w:t>
      </w:r>
      <w:r>
        <w:t>(Features)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77777777" w:rsidR="00F240BB" w:rsidRPr="00A02873" w:rsidRDefault="00F240BB" w:rsidP="00F240BB">
      <w:pPr>
        <w:pStyle w:val="Body"/>
        <w:jc w:val="left"/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BCF043" w14:textId="7DE99A18" w:rsidR="00FA7C26" w:rsidRDefault="00BD21AC" w:rsidP="00FA7C26">
      <w:pPr>
        <w:pStyle w:val="2"/>
        <w:ind w:right="200"/>
      </w:pPr>
      <w:r>
        <w:rPr>
          <w:rFonts w:hint="eastAsia"/>
        </w:rPr>
        <w:t xml:space="preserve">요소들을 </w:t>
      </w:r>
      <w:r w:rsidR="00947E69">
        <w:rPr>
          <w:rFonts w:hint="eastAsia"/>
        </w:rPr>
        <w:t>이용한</w:t>
      </w:r>
      <w:r w:rsidR="006A749A">
        <w:rPr>
          <w:rFonts w:hint="eastAsia"/>
        </w:rPr>
        <w:t xml:space="preserve"> 사람</w:t>
      </w:r>
      <w:r>
        <w:rPr>
          <w:rFonts w:hint="eastAsia"/>
        </w:rPr>
        <w:t xml:space="preserve"> 클러스터링</w:t>
      </w:r>
    </w:p>
    <w:p w14:paraId="39B2ACDA" w14:textId="344C5320" w:rsidR="00F240BB" w:rsidRDefault="006A749A" w:rsidP="00F240BB">
      <w:pPr>
        <w:pStyle w:val="3"/>
        <w:numPr>
          <w:ilvl w:val="0"/>
          <w:numId w:val="14"/>
        </w:numPr>
      </w:pPr>
      <w:r>
        <w:rPr>
          <w:rFonts w:hint="eastAsia"/>
        </w:rPr>
        <w:t>사람</w:t>
      </w:r>
      <w:r w:rsidR="00F240BB">
        <w:t xml:space="preserve"> </w:t>
      </w:r>
      <w:r w:rsidR="00F240BB">
        <w:rPr>
          <w:rFonts w:hint="eastAsia"/>
        </w:rPr>
        <w:t>클러스터링의 필요성</w:t>
      </w:r>
    </w:p>
    <w:p w14:paraId="1FCB38B5" w14:textId="7B73A3DB" w:rsidR="00F240BB" w:rsidRDefault="00F240BB" w:rsidP="00F240BB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팬데믹(</w:t>
      </w:r>
      <w:r w:rsidRPr="008D416C">
        <w:t>pandemic</w:t>
      </w:r>
      <w:r>
        <w:t>)</w:t>
      </w:r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>
        <w:t xml:space="preserve"> </w:t>
      </w:r>
      <w:r>
        <w:rPr>
          <w:rFonts w:hint="eastAsia"/>
        </w:rPr>
        <w:t xml:space="preserve">본 논문에서 제시하는 클러스터링을 통한 </w:t>
      </w:r>
      <w:r w:rsidR="006A749A">
        <w:rPr>
          <w:rFonts w:hint="eastAsia"/>
        </w:rPr>
        <w:t>사람</w:t>
      </w:r>
      <w:r>
        <w:rPr>
          <w:rFonts w:hint="eastAsia"/>
        </w:rPr>
        <w:t xml:space="preserve"> 분류는 현 시대에 C</w:t>
      </w:r>
      <w:r>
        <w:t>OVID-19</w:t>
      </w:r>
      <w:r>
        <w:rPr>
          <w:rFonts w:hint="eastAsia"/>
        </w:rPr>
        <w:t>를 통제하는데 큰 도움을 줄 수 있다.</w:t>
      </w:r>
    </w:p>
    <w:p w14:paraId="37EEB42F" w14:textId="7F6648A9" w:rsidR="00505B6D" w:rsidRDefault="006A749A" w:rsidP="00505B6D">
      <w:pPr>
        <w:pStyle w:val="3"/>
      </w:pPr>
      <w:r>
        <w:rPr>
          <w:rFonts w:hint="eastAsia"/>
        </w:rPr>
        <w:t xml:space="preserve">사람 </w:t>
      </w:r>
      <w:r w:rsidR="00505B6D">
        <w:rPr>
          <w:rFonts w:hint="eastAsia"/>
        </w:rPr>
        <w:t>클러스터링 알고리즘</w:t>
      </w:r>
    </w:p>
    <w:p w14:paraId="11EED481" w14:textId="63ECE376" w:rsidR="00505B6D" w:rsidRDefault="006A749A" w:rsidP="00505B6D">
      <w:pPr>
        <w:pStyle w:val="Body"/>
      </w:pPr>
      <w:r>
        <w:rPr>
          <w:rFonts w:hint="eastAsia"/>
        </w:rPr>
        <w:t>사람</w:t>
      </w:r>
      <w:r w:rsidR="00505B6D">
        <w:t xml:space="preserve"> </w:t>
      </w:r>
      <w:r w:rsidR="00505B6D">
        <w:rPr>
          <w:rFonts w:hint="eastAsia"/>
        </w:rPr>
        <w:t xml:space="preserve">클러스터링 알고리즘은 </w:t>
      </w:r>
      <w:r w:rsidR="00505B6D">
        <w:t>feature</w:t>
      </w:r>
      <w:r w:rsidR="00505B6D">
        <w:rPr>
          <w:rFonts w:hint="eastAsia"/>
        </w:rPr>
        <w:t>의 종류 및 개수를 선택할 수 있다.</w:t>
      </w:r>
      <w:r w:rsidR="00505B6D">
        <w:t xml:space="preserve"> </w:t>
      </w:r>
      <w:r w:rsidR="00505B6D">
        <w:rPr>
          <w:rFonts w:hint="eastAsia"/>
        </w:rPr>
        <w:t>필수적</w:t>
      </w:r>
      <w:r w:rsidR="004827E4">
        <w:rPr>
          <w:rFonts w:hint="eastAsia"/>
        </w:rPr>
        <w:t>으로</w:t>
      </w:r>
      <w:r w:rsidR="00505B6D">
        <w:rPr>
          <w:rFonts w:hint="eastAsia"/>
        </w:rPr>
        <w:t xml:space="preserve"> 포함되는 </w:t>
      </w:r>
      <w:r w:rsidR="00505B6D">
        <w:t>ISR</w:t>
      </w:r>
      <w:r w:rsidR="004827E4">
        <w:rPr>
          <w:rFonts w:hint="eastAsia"/>
        </w:rPr>
        <w:t>값을 비롯하여 A</w:t>
      </w:r>
      <w:r w:rsidR="004827E4">
        <w:t>ge, Gender, Related</w:t>
      </w:r>
      <w:r w:rsidR="005766B8">
        <w:t xml:space="preserve"> </w:t>
      </w:r>
      <w:r w:rsidR="004827E4">
        <w:t xml:space="preserve">Disease, 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11DF0F98" w14:textId="77777777" w:rsidR="007F79B8" w:rsidRPr="00505B6D" w:rsidRDefault="007F79B8" w:rsidP="00505B6D">
      <w:pPr>
        <w:pStyle w:val="Body"/>
      </w:pPr>
    </w:p>
    <w:p w14:paraId="393A65C0" w14:textId="37AB4574" w:rsidR="00236DE6" w:rsidRDefault="006A749A" w:rsidP="00F240BB">
      <w:pPr>
        <w:pStyle w:val="3"/>
      </w:pPr>
      <w:r>
        <w:rPr>
          <w:rFonts w:hint="eastAsia"/>
        </w:rPr>
        <w:t xml:space="preserve">사람 </w:t>
      </w:r>
      <w:r w:rsidR="008D416C" w:rsidRPr="008D416C">
        <w:rPr>
          <w:rFonts w:hint="eastAsia"/>
        </w:rPr>
        <w:t>클러스터링 결과</w:t>
      </w:r>
      <w:r w:rsidR="008D416C">
        <w:rPr>
          <w:rFonts w:hint="eastAsia"/>
        </w:rPr>
        <w:t xml:space="preserve"> 및 활용</w:t>
      </w:r>
    </w:p>
    <w:p w14:paraId="17725C8F" w14:textId="4182AAA2" w:rsidR="008D416C" w:rsidRPr="004B6598" w:rsidRDefault="0039054E" w:rsidP="008D416C">
      <w:pPr>
        <w:pStyle w:val="Body"/>
      </w:pPr>
      <w:r>
        <w:rPr>
          <w:rFonts w:hint="eastAsia"/>
        </w:rPr>
        <w:t>4</w:t>
      </w:r>
      <w:r>
        <w:t>.2.2)</w:t>
      </w:r>
      <w:r>
        <w:rPr>
          <w:rFonts w:hint="eastAsia"/>
        </w:rPr>
        <w:t xml:space="preserve">의 알고리즘으로 클러스터링을 진행하면 선택한 특징에 따라 사람들을 </w:t>
      </w:r>
      <w:proofErr w:type="spellStart"/>
      <w:r>
        <w:rPr>
          <w:rFonts w:hint="eastAsia"/>
        </w:rPr>
        <w:t>클러스터화하여</w:t>
      </w:r>
      <w:proofErr w:type="spellEnd"/>
      <w:r>
        <w:rPr>
          <w:rFonts w:hint="eastAsia"/>
        </w:rPr>
        <w:t xml:space="preserve"> 나누게 된다.</w:t>
      </w:r>
      <w:r w:rsidR="008D416C">
        <w:t xml:space="preserve"> </w:t>
      </w:r>
      <w:r w:rsidR="008D416C">
        <w:rPr>
          <w:rFonts w:hint="eastAsia"/>
        </w:rPr>
        <w:t xml:space="preserve">이 클러스터들은 </w:t>
      </w:r>
      <w:r>
        <w:t>ISR</w:t>
      </w:r>
      <w:r>
        <w:rPr>
          <w:rFonts w:hint="eastAsia"/>
        </w:rPr>
        <w:t xml:space="preserve">과 선택한 특징에 </w:t>
      </w:r>
      <w:r w:rsidR="008D416C">
        <w:rPr>
          <w:rFonts w:hint="eastAsia"/>
        </w:rPr>
        <w:t xml:space="preserve">따라 현재 각 클러스터들이 </w:t>
      </w:r>
      <w:r w:rsidR="008D416C">
        <w:t>COVID-19</w:t>
      </w:r>
      <w:r w:rsidR="008D416C">
        <w:rPr>
          <w:rFonts w:hint="eastAsia"/>
        </w:rPr>
        <w:t>에 대해 얼마나 위험한지 가늠할 수 있으며,</w:t>
      </w:r>
      <w:r w:rsidR="008D416C">
        <w:t xml:space="preserve"> </w:t>
      </w:r>
      <w:r w:rsidR="008D416C">
        <w:rPr>
          <w:rFonts w:hint="eastAsia"/>
        </w:rPr>
        <w:t xml:space="preserve">미래에 각 클러스터들이 </w:t>
      </w:r>
      <w:r w:rsidR="008D416C">
        <w:t>COVID-19</w:t>
      </w:r>
      <w:r w:rsidR="008D416C">
        <w:rPr>
          <w:rFonts w:hint="eastAsia"/>
        </w:rPr>
        <w:t>에 대해 얼마나 취약해질 수 있는 지를 가늠</w:t>
      </w:r>
      <w:r>
        <w:rPr>
          <w:rFonts w:hint="eastAsia"/>
        </w:rPr>
        <w:t xml:space="preserve">하는데 활용될 </w:t>
      </w:r>
      <w:r w:rsidR="008D416C">
        <w:rPr>
          <w:rFonts w:hint="eastAsia"/>
        </w:rPr>
        <w:t>수 있다</w:t>
      </w:r>
      <w:r w:rsidR="008D416C">
        <w:t>.</w:t>
      </w:r>
      <w:r w:rsidR="008D416C" w:rsidRPr="004B6598">
        <w:rPr>
          <w:rFonts w:hint="eastAsia"/>
        </w:rPr>
        <w:t xml:space="preserve"> </w:t>
      </w:r>
    </w:p>
    <w:p w14:paraId="5B26BFD0" w14:textId="177AA172" w:rsidR="00FA7C26" w:rsidRPr="006A749A" w:rsidRDefault="006A749A" w:rsidP="00FA7C26">
      <w:pPr>
        <w:pStyle w:val="2"/>
        <w:ind w:right="200"/>
      </w:pPr>
      <w:r w:rsidRPr="006A749A">
        <w:rPr>
          <w:rFonts w:hint="eastAsia"/>
        </w:rPr>
        <w:t>요소들을 이용한 그룹 클러스터링</w:t>
      </w:r>
    </w:p>
    <w:p w14:paraId="63B2D47D" w14:textId="0C9B4A44" w:rsidR="006A749A" w:rsidRDefault="006A749A" w:rsidP="006A749A">
      <w:pPr>
        <w:pStyle w:val="3"/>
        <w:numPr>
          <w:ilvl w:val="0"/>
          <w:numId w:val="21"/>
        </w:numPr>
      </w:pPr>
      <w:r>
        <w:rPr>
          <w:rFonts w:hint="eastAsia"/>
        </w:rPr>
        <w:t>그룹 클러스터링의 필요성</w:t>
      </w:r>
    </w:p>
    <w:p w14:paraId="191EBFAD" w14:textId="737A108F" w:rsidR="0039054E" w:rsidRDefault="000F218B" w:rsidP="0039054E">
      <w:pPr>
        <w:pStyle w:val="Body"/>
      </w:pPr>
      <w:r>
        <w:rPr>
          <w:rFonts w:hint="eastAsia"/>
        </w:rPr>
        <w:t>4</w:t>
      </w:r>
      <w:r>
        <w:t>.2.1)</w:t>
      </w:r>
      <w:r>
        <w:rPr>
          <w:rFonts w:hint="eastAsia"/>
        </w:rPr>
        <w:t>에서 언급한 것처럼 팬데믹 시대에 요구되는 기술은 사람에게만 국한되</w:t>
      </w:r>
      <w:r w:rsidR="0039054E">
        <w:rPr>
          <w:rFonts w:hint="eastAsia"/>
        </w:rPr>
        <w:t>면 안된다</w:t>
      </w:r>
      <w:r>
        <w:t xml:space="preserve">. 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>의 영향이 사람에게만</w:t>
      </w:r>
      <w:r w:rsidR="0039054E">
        <w:rPr>
          <w:rFonts w:hint="eastAsia"/>
        </w:rPr>
        <w:t xml:space="preserve"> 미치지 않고</w:t>
      </w:r>
      <w:r>
        <w:rPr>
          <w:rFonts w:hint="eastAsia"/>
        </w:rPr>
        <w:t xml:space="preserve"> 장소에도 영향을 주기 때문에 </w:t>
      </w:r>
      <w:r w:rsidR="001F2A06">
        <w:rPr>
          <w:rFonts w:hint="eastAsia"/>
        </w:rPr>
        <w:t>감염자/접촉자에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</w:p>
    <w:p w14:paraId="754F4930" w14:textId="0761772B" w:rsidR="0039054E" w:rsidRPr="000F218B" w:rsidRDefault="0039054E" w:rsidP="0039054E">
      <w:pPr>
        <w:pStyle w:val="Body"/>
        <w:rPr>
          <w:rFonts w:hint="eastAsia"/>
        </w:rPr>
      </w:pPr>
    </w:p>
    <w:p w14:paraId="0075F8CB" w14:textId="08CF7D0B" w:rsidR="00FA7C26" w:rsidRPr="000F218B" w:rsidRDefault="006A749A" w:rsidP="006A749A">
      <w:pPr>
        <w:pStyle w:val="3"/>
      </w:pPr>
      <w:r w:rsidRPr="000F218B">
        <w:rPr>
          <w:rFonts w:hint="eastAsia"/>
        </w:rPr>
        <w:t>그룹 클러스터링 알고리즘</w:t>
      </w:r>
    </w:p>
    <w:p w14:paraId="4308C57F" w14:textId="6537CE7A" w:rsidR="00FA7C26" w:rsidRDefault="00FA7C26" w:rsidP="00FA7C26">
      <w:pPr>
        <w:rPr>
          <w:highlight w:val="yellow"/>
        </w:rPr>
      </w:pPr>
    </w:p>
    <w:p w14:paraId="28F90DAA" w14:textId="758E0972" w:rsidR="000F218B" w:rsidRDefault="000F218B" w:rsidP="00FA7C26">
      <w:pPr>
        <w:rPr>
          <w:highlight w:val="yellow"/>
        </w:rPr>
      </w:pPr>
    </w:p>
    <w:p w14:paraId="650D60AF" w14:textId="77777777" w:rsidR="000F218B" w:rsidRPr="00FA7C26" w:rsidRDefault="000F218B" w:rsidP="00FA7C26">
      <w:pPr>
        <w:rPr>
          <w:rFonts w:hint="eastAsia"/>
          <w:highlight w:val="yellow"/>
        </w:rPr>
      </w:pPr>
    </w:p>
    <w:p w14:paraId="428D5EBF" w14:textId="26249A15" w:rsidR="00FA7C26" w:rsidRPr="00FA7C26" w:rsidRDefault="000F218B" w:rsidP="00FA7C26">
      <w:pPr>
        <w:rPr>
          <w:highlight w:val="yellow"/>
        </w:rPr>
      </w:pPr>
      <w:r>
        <w:rPr>
          <w:highlight w:val="yellow"/>
        </w:rPr>
        <w:t>+</w:t>
      </w:r>
      <w:r w:rsidR="00FA7C26" w:rsidRPr="00FA7C26">
        <w:rPr>
          <w:rFonts w:hint="eastAsia"/>
          <w:highlight w:val="yellow"/>
        </w:rPr>
        <w:t>Clustering</w:t>
      </w:r>
      <w:r w:rsidR="00FA7C26" w:rsidRPr="00FA7C26">
        <w:rPr>
          <w:highlight w:val="yellow"/>
        </w:rPr>
        <w:t xml:space="preserve"> </w:t>
      </w:r>
      <w:r w:rsidR="00FA7C26"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02879325" w:rsidR="00FA7C26" w:rsidRPr="000F218B" w:rsidRDefault="000F218B" w:rsidP="006A749A">
      <w:pPr>
        <w:pStyle w:val="3"/>
      </w:pPr>
      <w:r w:rsidRPr="000F218B">
        <w:rPr>
          <w:rFonts w:hint="eastAsia"/>
        </w:rPr>
        <w:t>그룹 클러스터링</w:t>
      </w:r>
      <w:r w:rsidR="00FA7C26" w:rsidRPr="000F218B">
        <w:t xml:space="preserve"> </w:t>
      </w:r>
      <w:r w:rsidR="00FA7C26" w:rsidRPr="000F218B">
        <w:rPr>
          <w:rFonts w:hint="eastAsia"/>
        </w:rPr>
        <w:t>결과</w:t>
      </w:r>
      <w:r w:rsidRPr="000F218B">
        <w:rPr>
          <w:rFonts w:hint="eastAsia"/>
        </w:rPr>
        <w:t xml:space="preserve"> 및</w:t>
      </w:r>
      <w:r w:rsidR="00FA7C26" w:rsidRPr="000F218B">
        <w:rPr>
          <w:rFonts w:hint="eastAsia"/>
        </w:rPr>
        <w:t xml:space="preserve"> 활용</w:t>
      </w:r>
    </w:p>
    <w:p w14:paraId="67DA3C11" w14:textId="439E5A8A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>
      <w:bookmarkStart w:id="0" w:name="_GoBack"/>
      <w:bookmarkEnd w:id="0"/>
    </w:p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5BC17501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3EC7" w14:textId="77777777" w:rsidR="004C1C94" w:rsidRDefault="004C1C94">
      <w:r>
        <w:separator/>
      </w:r>
    </w:p>
  </w:endnote>
  <w:endnote w:type="continuationSeparator" w:id="0">
    <w:p w14:paraId="39707336" w14:textId="77777777" w:rsidR="004C1C94" w:rsidRDefault="004C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35F4" w14:textId="77777777" w:rsidR="004C1C94" w:rsidRDefault="004C1C94">
      <w:r>
        <w:separator/>
      </w:r>
    </w:p>
  </w:footnote>
  <w:footnote w:type="continuationSeparator" w:id="0">
    <w:p w14:paraId="1360FCD8" w14:textId="77777777" w:rsidR="004C1C94" w:rsidRDefault="004C1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1F2A06" w:rsidRPr="00B86F53" w:rsidRDefault="001F2A06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1F2A06" w:rsidRDefault="001F2A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1F2A06" w:rsidRPr="00B86F53" w:rsidRDefault="001F2A06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1F2A06" w:rsidRDefault="001F2A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75EC771C"/>
    <w:lvl w:ilvl="0" w:tplc="ED80059E">
      <w:start w:val="1"/>
      <w:numFmt w:val="decimal"/>
      <w:pStyle w:val="3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QUAzFKxTS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1C94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B3DBB-7FE0-49CF-B80F-986A68DE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1247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4</cp:revision>
  <cp:lastPrinted>2020-07-15T03:58:00Z</cp:lastPrinted>
  <dcterms:created xsi:type="dcterms:W3CDTF">2020-07-16T00:50:00Z</dcterms:created>
  <dcterms:modified xsi:type="dcterms:W3CDTF">2020-07-16T04:18:00Z</dcterms:modified>
</cp:coreProperties>
</file>