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05A9F6DB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BB5FB0">
        <w:rPr>
          <w:noProof/>
        </w:rPr>
        <w:t>Vitro</w:t>
      </w:r>
      <w:r>
        <w:rPr>
          <w:noProof/>
        </w:rPr>
        <w:t>.</w:t>
      </w:r>
    </w:p>
    <w:p w14:paraId="6E8A7B8B" w14:textId="7B7AD212" w:rsidR="0068716D" w:rsidRDefault="0068716D" w:rsidP="0068716D"/>
    <w:p w14:paraId="18EDD087" w14:textId="05036B27" w:rsidR="00F77C5F" w:rsidRPr="006449CE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6939F62E" w14:textId="77777777" w:rsidR="00EF5274" w:rsidRDefault="00EF5274">
      <w:pPr>
        <w:rPr>
          <w:noProof/>
        </w:rPr>
      </w:pPr>
    </w:p>
    <w:p w14:paraId="6F9D3996" w14:textId="356E72E1" w:rsidR="0068716D" w:rsidRDefault="00EF5274">
      <w:r>
        <w:rPr>
          <w:noProof/>
        </w:rPr>
        <w:drawing>
          <wp:inline distT="0" distB="0" distL="0" distR="0" wp14:anchorId="7A6CD0A3" wp14:editId="3FFCA863">
            <wp:extent cx="5493327" cy="326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on_C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86"/>
                    <a:stretch/>
                  </pic:blipFill>
                  <pic:spPr bwMode="auto">
                    <a:xfrm>
                      <a:off x="0" y="0"/>
                      <a:ext cx="5507108" cy="327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6829F741" w:rsidR="0068716D" w:rsidRDefault="005E21FB">
      <w:r>
        <w:t xml:space="preserve">Se situará en el slot 4 la placa con 40-50 </w:t>
      </w:r>
      <w:proofErr w:type="spellStart"/>
      <w:r w:rsidR="000B443B">
        <w:t>μL</w:t>
      </w:r>
      <w:proofErr w:type="spellEnd"/>
      <w:r>
        <w:t xml:space="preserve"> de ARN obtenida de la estación B o del </w:t>
      </w:r>
      <w:proofErr w:type="spellStart"/>
      <w:r>
        <w:t>Kingfisher</w:t>
      </w:r>
      <w:proofErr w:type="spellEnd"/>
      <w:r>
        <w:t>.</w:t>
      </w:r>
      <w:r w:rsidR="00E44D33">
        <w:t xml:space="preserve"> En </w:t>
      </w:r>
      <w:r w:rsidR="002F0C6A">
        <w:t>la placa de aluminio</w:t>
      </w:r>
      <w:r w:rsidR="00E44D33">
        <w:t xml:space="preserve"> del slot 2 se situará</w:t>
      </w:r>
      <w:r w:rsidR="002F0C6A">
        <w:t>:</w:t>
      </w:r>
      <w:r w:rsidR="00E44D33">
        <w:t xml:space="preserve"> en primer lugar (</w:t>
      </w:r>
      <w:r w:rsidR="005A2430">
        <w:t>A</w:t>
      </w:r>
      <w:r w:rsidR="00F77C5F">
        <w:t>1</w:t>
      </w:r>
      <w:r w:rsidR="00E44D33">
        <w:t>)</w:t>
      </w:r>
      <w:r w:rsidR="002F0C6A">
        <w:t>,</w:t>
      </w:r>
      <w:r w:rsidR="00E44D33">
        <w:t xml:space="preserve"> </w:t>
      </w:r>
      <w:r w:rsidR="00F77C5F">
        <w:t xml:space="preserve">la </w:t>
      </w:r>
      <w:proofErr w:type="spellStart"/>
      <w:r w:rsidR="00F77C5F">
        <w:t>mastermix</w:t>
      </w:r>
      <w:proofErr w:type="spellEnd"/>
      <w:r w:rsidR="002F0C6A">
        <w:t>;</w:t>
      </w:r>
      <w:r w:rsidR="00E44D33">
        <w:t xml:space="preserve"> en segundo lugar (</w:t>
      </w:r>
      <w:r w:rsidR="00F77C5F">
        <w:t>A2</w:t>
      </w:r>
      <w:r w:rsidR="00E44D33">
        <w:t>)</w:t>
      </w:r>
      <w:r w:rsidR="002F0C6A">
        <w:t>,</w:t>
      </w:r>
      <w:r w:rsidR="00E44D33">
        <w:t xml:space="preserve"> el control negativo</w:t>
      </w:r>
      <w:r w:rsidR="002F0C6A">
        <w:t>;</w:t>
      </w:r>
      <w:r w:rsidR="00E44D33">
        <w:t xml:space="preserve"> y, en tercer lugar (</w:t>
      </w:r>
      <w:r w:rsidR="00F77C5F">
        <w:t>A3</w:t>
      </w:r>
      <w:r w:rsidR="00E44D33">
        <w:t>)</w:t>
      </w:r>
      <w:r w:rsidR="002F0C6A">
        <w:t>,</w:t>
      </w:r>
      <w:r w:rsidR="00E44D33">
        <w:t xml:space="preserve"> el control positivo. </w:t>
      </w:r>
    </w:p>
    <w:p w14:paraId="2CFF5680" w14:textId="3592440C" w:rsidR="00703659" w:rsidRDefault="00703659">
      <w:r>
        <w:t xml:space="preserve">El protocolo no comenzará su ejecución hasta que el módulo de temperatura no haya alcanzado la temperatura marcada, se podrá activar previamente desde la aplicación de </w:t>
      </w:r>
      <w:proofErr w:type="spellStart"/>
      <w:r>
        <w:t>Opentrons</w:t>
      </w:r>
      <w:proofErr w:type="spellEnd"/>
      <w:r>
        <w:t>. Tanto este módulo como el magnético deberán estar encendidos para poder arrancar el protocolo.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39A066BE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FD44D5E" w14:textId="131FE8C5" w:rsidR="005A2430" w:rsidRDefault="006910F8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MMIX</w:t>
      </w:r>
      <w:r w:rsidR="005A2430">
        <w:rPr>
          <w:b/>
          <w:bCs/>
        </w:rPr>
        <w:t>_VOL_PER_SAMPLE.</w:t>
      </w:r>
      <w:r w:rsidR="005A2430">
        <w:t xml:space="preserve"> Volumen en </w:t>
      </w:r>
      <w:proofErr w:type="spellStart"/>
      <w:r w:rsidR="000B443B">
        <w:t>μL</w:t>
      </w:r>
      <w:proofErr w:type="spellEnd"/>
      <w:r w:rsidR="005A2430">
        <w:t xml:space="preserve"> de hidratante que será transferido a cada uno de los pocillos de las tiras PCR.</w:t>
      </w:r>
    </w:p>
    <w:p w14:paraId="5992625C" w14:textId="3D5825BD" w:rsidR="005A2430" w:rsidRDefault="005A2430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0B443B">
        <w:t>μL</w:t>
      </w:r>
      <w:proofErr w:type="spellEnd"/>
      <w:r>
        <w:t xml:space="preserve"> que será transferido de cada una de las muestras a los pocillos de las tiras PCR.</w:t>
      </w:r>
    </w:p>
    <w:p w14:paraId="0859A075" w14:textId="5618DAB4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SET_TEMP_ON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>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</w:t>
      </w:r>
      <w:r w:rsidR="00F74D08">
        <w:t>.</w:t>
      </w:r>
    </w:p>
    <w:p w14:paraId="6BEB98DD" w14:textId="474962D1" w:rsidR="005A2430" w:rsidRDefault="005E21FB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</w:t>
      </w:r>
      <w:r w:rsidR="00B23CD7">
        <w:t xml:space="preserve">antendrán los módulos de temperatura en caso de que la variable </w:t>
      </w:r>
      <w:r w:rsidR="00B23CD7" w:rsidRPr="00E44D33">
        <w:rPr>
          <w:i/>
          <w:iCs/>
        </w:rPr>
        <w:t>SET_TEMP_ON</w:t>
      </w:r>
      <w:r w:rsidR="00B23CD7">
        <w:t xml:space="preserve"> tenga el valor </w:t>
      </w:r>
      <w:r w:rsidR="00B23CD7" w:rsidRPr="00E44D33">
        <w:rPr>
          <w:i/>
          <w:iCs/>
        </w:rPr>
        <w:t>True</w:t>
      </w:r>
      <w:r w:rsidR="00B23CD7">
        <w:t>.</w:t>
      </w:r>
    </w:p>
    <w:p w14:paraId="6560B953" w14:textId="77777777" w:rsidR="00703659" w:rsidRDefault="00703659" w:rsidP="00703659">
      <w:pPr>
        <w:ind w:left="360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7A56F28C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F77C5F">
        <w:rPr>
          <w:b/>
          <w:bCs/>
          <w:i/>
          <w:iCs/>
        </w:rPr>
        <w:t xml:space="preserve">Transfer </w:t>
      </w:r>
      <w:proofErr w:type="spellStart"/>
      <w:r w:rsidR="00F77C5F">
        <w:rPr>
          <w:b/>
          <w:bCs/>
          <w:i/>
          <w:iCs/>
        </w:rPr>
        <w:t>Mmix</w:t>
      </w:r>
      <w:proofErr w:type="spellEnd"/>
      <w:r w:rsidRPr="0068716D">
        <w:rPr>
          <w:b/>
          <w:bCs/>
          <w:i/>
          <w:iCs/>
        </w:rPr>
        <w:t>.</w:t>
      </w:r>
    </w:p>
    <w:p w14:paraId="5B2506BC" w14:textId="6F39DCA0" w:rsidR="0068716D" w:rsidRDefault="0068716D" w:rsidP="00E44D33">
      <w:pPr>
        <w:pStyle w:val="Prrafodelista"/>
        <w:numPr>
          <w:ilvl w:val="1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E44D33">
        <w:t xml:space="preserve"> (200 </w:t>
      </w:r>
      <w:proofErr w:type="spellStart"/>
      <w:r w:rsidR="000B443B">
        <w:t>μL</w:t>
      </w:r>
      <w:proofErr w:type="spellEnd"/>
      <w:r w:rsidR="00E44D33">
        <w:t>)</w:t>
      </w:r>
      <w:r>
        <w:t xml:space="preserve">. </w:t>
      </w:r>
    </w:p>
    <w:p w14:paraId="43599908" w14:textId="1741AA35" w:rsidR="00E44D33" w:rsidRDefault="00E44D33" w:rsidP="00E44D33">
      <w:pPr>
        <w:pStyle w:val="Prrafodelista"/>
        <w:numPr>
          <w:ilvl w:val="1"/>
          <w:numId w:val="1"/>
        </w:numPr>
      </w:pPr>
      <w:r>
        <w:t>Por cada muestra</w:t>
      </w:r>
      <w:r w:rsidR="008929B7">
        <w:t xml:space="preserve"> (Se recoge </w:t>
      </w:r>
      <w:proofErr w:type="spellStart"/>
      <w:r w:rsidR="00F77C5F">
        <w:t>mastermix</w:t>
      </w:r>
      <w:proofErr w:type="spellEnd"/>
      <w:r w:rsidR="008929B7">
        <w:t xml:space="preserve"> suficiente para varias muestras)</w:t>
      </w:r>
      <w:r>
        <w:t>:</w:t>
      </w:r>
    </w:p>
    <w:p w14:paraId="32AA95F3" w14:textId="220592B7" w:rsidR="00E44D33" w:rsidRDefault="0068716D" w:rsidP="00E44D33">
      <w:pPr>
        <w:pStyle w:val="Prrafodelista"/>
        <w:numPr>
          <w:ilvl w:val="2"/>
          <w:numId w:val="1"/>
        </w:numPr>
      </w:pPr>
      <w:r>
        <w:t>Se</w:t>
      </w:r>
      <w:r w:rsidR="00E44D33">
        <w:t xml:space="preserve"> mueven 1</w:t>
      </w:r>
      <w:r w:rsidR="00F77C5F">
        <w:t>2</w:t>
      </w:r>
      <w:r w:rsidR="00E44D33">
        <w:t xml:space="preserve"> </w:t>
      </w:r>
      <w:proofErr w:type="spellStart"/>
      <w:r w:rsidR="000B443B">
        <w:t>μL</w:t>
      </w:r>
      <w:proofErr w:type="spellEnd"/>
      <w:r w:rsidR="00E44D33">
        <w:t xml:space="preserve"> de </w:t>
      </w:r>
      <w:proofErr w:type="spellStart"/>
      <w:r w:rsidR="00F77C5F">
        <w:t>mastermix</w:t>
      </w:r>
      <w:proofErr w:type="spellEnd"/>
      <w:r w:rsidR="00E44D33">
        <w:t xml:space="preserve"> a cada </w:t>
      </w:r>
      <w:r w:rsidR="008929B7">
        <w:t xml:space="preserve">uno de los pocillos de las tiras PCR </w:t>
      </w:r>
      <w:r w:rsidR="00E44D33">
        <w:t>hasta alcanzar el número de muestras</w:t>
      </w:r>
      <w:r>
        <w:t xml:space="preserve">. </w:t>
      </w:r>
      <w:r w:rsidR="008929B7">
        <w:t>Se dispensa desde uno de los lados.</w:t>
      </w:r>
    </w:p>
    <w:p w14:paraId="218FEA45" w14:textId="022C915A" w:rsidR="00667CF2" w:rsidRDefault="0068716D" w:rsidP="00E44D33">
      <w:pPr>
        <w:pStyle w:val="Prrafodelista"/>
        <w:numPr>
          <w:ilvl w:val="1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1F847BD0" w14:textId="698CDEDF" w:rsidR="00E44D33" w:rsidRDefault="00E44D33" w:rsidP="00E44D33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samples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388E9E86" w14:textId="7440D981" w:rsidR="00E44D33" w:rsidRDefault="00E44D33" w:rsidP="00E44D33">
      <w:pPr>
        <w:pStyle w:val="Prrafodelista"/>
        <w:numPr>
          <w:ilvl w:val="1"/>
          <w:numId w:val="1"/>
        </w:numPr>
      </w:pPr>
      <w:r>
        <w:t>Por cada muestra:</w:t>
      </w:r>
    </w:p>
    <w:p w14:paraId="76E520C5" w14:textId="3325D886" w:rsidR="00E44D33" w:rsidRDefault="00E44D33" w:rsidP="00E44D33">
      <w:pPr>
        <w:pStyle w:val="Prrafodelista"/>
        <w:numPr>
          <w:ilvl w:val="2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>).</w:t>
      </w:r>
    </w:p>
    <w:p w14:paraId="0EFD4D3E" w14:textId="19AB38BA" w:rsidR="00E44D33" w:rsidRDefault="008929B7" w:rsidP="00E44D33">
      <w:pPr>
        <w:pStyle w:val="Prrafodelista"/>
        <w:numPr>
          <w:ilvl w:val="2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 cada una de las muestras (ignorando los controles) del </w:t>
      </w:r>
      <w:proofErr w:type="spellStart"/>
      <w:r>
        <w:t>deepwell</w:t>
      </w:r>
      <w:proofErr w:type="spellEnd"/>
      <w:r>
        <w:t xml:space="preserve"> a cada uno de los pocillos de las tiras PCR.</w:t>
      </w:r>
    </w:p>
    <w:p w14:paraId="5264565B" w14:textId="2281A64F" w:rsidR="00E44D33" w:rsidRDefault="008929B7" w:rsidP="00E44D33">
      <w:pPr>
        <w:pStyle w:val="Prrafodelista"/>
        <w:numPr>
          <w:ilvl w:val="2"/>
          <w:numId w:val="1"/>
        </w:numPr>
      </w:pPr>
      <w:r>
        <w:t>Se tira 1 punta.</w:t>
      </w:r>
    </w:p>
    <w:p w14:paraId="56742900" w14:textId="5CE78418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negative</w:t>
      </w:r>
      <w:proofErr w:type="spellEnd"/>
      <w:r>
        <w:rPr>
          <w:b/>
          <w:bCs/>
          <w:i/>
          <w:iCs/>
        </w:rPr>
        <w:t xml:space="preserve"> control</w:t>
      </w:r>
      <w:r w:rsidRPr="0068716D">
        <w:rPr>
          <w:b/>
          <w:bCs/>
          <w:i/>
          <w:iCs/>
        </w:rPr>
        <w:t>.</w:t>
      </w:r>
    </w:p>
    <w:p w14:paraId="4155CDAD" w14:textId="55D8235E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 xml:space="preserve">). </w:t>
      </w:r>
    </w:p>
    <w:p w14:paraId="4FEB0508" w14:textId="0A72D8E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del control negativo a la posición B1 de las tiras PCR.</w:t>
      </w:r>
    </w:p>
    <w:p w14:paraId="62D5E583" w14:textId="48BE0D28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5FC0198F" w14:textId="3F94FBD5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positive control</w:t>
      </w:r>
      <w:r w:rsidRPr="0068716D">
        <w:rPr>
          <w:b/>
          <w:bCs/>
          <w:i/>
          <w:iCs/>
        </w:rPr>
        <w:t>.</w:t>
      </w:r>
    </w:p>
    <w:p w14:paraId="67A15F09" w14:textId="27B690B3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 xml:space="preserve">). </w:t>
      </w:r>
    </w:p>
    <w:p w14:paraId="34C7BF2D" w14:textId="4195F00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del control positivo a la posición A1 de las tiras PCR.</w:t>
      </w:r>
    </w:p>
    <w:p w14:paraId="3E0BA4DA" w14:textId="6896D522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B443B"/>
    <w:rsid w:val="002F0C6A"/>
    <w:rsid w:val="005A2430"/>
    <w:rsid w:val="005E21FB"/>
    <w:rsid w:val="00624F8E"/>
    <w:rsid w:val="006449CE"/>
    <w:rsid w:val="00667CF2"/>
    <w:rsid w:val="0068716D"/>
    <w:rsid w:val="006910F8"/>
    <w:rsid w:val="00700E06"/>
    <w:rsid w:val="00703659"/>
    <w:rsid w:val="008929B7"/>
    <w:rsid w:val="009073D6"/>
    <w:rsid w:val="00B23CD7"/>
    <w:rsid w:val="00BB5FB0"/>
    <w:rsid w:val="00C763AF"/>
    <w:rsid w:val="00E44D33"/>
    <w:rsid w:val="00E91486"/>
    <w:rsid w:val="00EF5274"/>
    <w:rsid w:val="00F74D08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13</cp:revision>
  <dcterms:created xsi:type="dcterms:W3CDTF">2020-06-08T13:41:00Z</dcterms:created>
  <dcterms:modified xsi:type="dcterms:W3CDTF">2020-06-19T11:38:00Z</dcterms:modified>
</cp:coreProperties>
</file>