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63C73511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</w:t>
      </w:r>
      <w:r w:rsidR="003C3CD7">
        <w:rPr>
          <w:noProof/>
        </w:rPr>
        <w:t>B</w:t>
      </w:r>
      <w:r>
        <w:rPr>
          <w:noProof/>
        </w:rPr>
        <w:t xml:space="preserve">. </w:t>
      </w:r>
      <w:r w:rsidR="003C3CD7">
        <w:rPr>
          <w:noProof/>
        </w:rPr>
        <w:t>Preparación Kingfisher</w:t>
      </w:r>
      <w:r w:rsidR="007443B3">
        <w:rPr>
          <w:noProof/>
        </w:rPr>
        <w:t xml:space="preserve"> TurboBeads</w:t>
      </w:r>
      <w:r>
        <w:rPr>
          <w:noProof/>
        </w:rPr>
        <w:t>.</w:t>
      </w:r>
    </w:p>
    <w:p w14:paraId="6E8A7B8B" w14:textId="7B7AD212" w:rsidR="0068716D" w:rsidRDefault="0068716D" w:rsidP="0068716D"/>
    <w:p w14:paraId="6EA349B5" w14:textId="309F4CAE" w:rsidR="008008BC" w:rsidRPr="008008BC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16C63904" w14:textId="1446737E" w:rsidR="00C900BF" w:rsidRDefault="00DB31E6">
      <w:r>
        <w:rPr>
          <w:noProof/>
        </w:rPr>
        <w:drawing>
          <wp:inline distT="0" distB="0" distL="0" distR="0" wp14:anchorId="6DC96670" wp14:editId="4FD59CE9">
            <wp:extent cx="5400040" cy="40824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0661" w14:textId="77777777" w:rsidR="003B1BE8" w:rsidRDefault="003B1BE8"/>
    <w:p w14:paraId="569DE2A9" w14:textId="65C3A763" w:rsidR="00C763AF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04544EBD" w14:textId="7EC134C8" w:rsidR="00251C36" w:rsidRDefault="00CD7B01" w:rsidP="00CD7B01">
      <w:pPr>
        <w:jc w:val="both"/>
      </w:pPr>
      <w:r>
        <w:t>A continuación, se incluye una tabla con las cantidades a depositar en cada uno de los recipientes en función del número de muestras para las cantidades de cada reactivo definidas inicialmente. En los reservorios</w:t>
      </w:r>
      <w:r w:rsidR="007443B3">
        <w:t xml:space="preserve"> de 195 </w:t>
      </w:r>
      <w:proofErr w:type="spellStart"/>
      <w:r w:rsidR="007443B3">
        <w:t>mL</w:t>
      </w:r>
      <w:proofErr w:type="spellEnd"/>
      <w:r>
        <w:t xml:space="preserve"> se deberá añadir una cantidad superior a la indicada para evitar que no se consiga aspirar líquido debido al volumen muerto.</w:t>
      </w:r>
    </w:p>
    <w:p w14:paraId="5512D8E3" w14:textId="77777777" w:rsidR="005A2E8B" w:rsidRDefault="005A2E8B" w:rsidP="00CD7B01">
      <w:pPr>
        <w:jc w:val="both"/>
      </w:pPr>
    </w:p>
    <w:tbl>
      <w:tblPr>
        <w:tblW w:w="10400" w:type="dxa"/>
        <w:tblInd w:w="-9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CD7B01" w:rsidRPr="00CD7B01" w14:paraId="690590BA" w14:textId="77777777" w:rsidTr="00CD7B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CDA0" w14:textId="77777777" w:rsidR="00CD7B01" w:rsidRPr="00CD7B01" w:rsidRDefault="00CD7B01" w:rsidP="00CD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3A89" w14:textId="77777777" w:rsidR="00CD7B01" w:rsidRPr="00CD7B01" w:rsidRDefault="00CD7B01" w:rsidP="00CD7B0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14F4513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32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7BDC94B3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64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5841A28B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 xml:space="preserve">96 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samples</w:t>
            </w:r>
            <w:proofErr w:type="spellEnd"/>
          </w:p>
        </w:tc>
      </w:tr>
      <w:tr w:rsidR="00CD7B01" w:rsidRPr="00CD7B01" w14:paraId="31206BFD" w14:textId="77777777" w:rsidTr="00CD7B0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0E6F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CC6A28" w14:textId="73B7FEE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sample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="00251C36" w:rsidRPr="00251C36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E112BFE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3D1703D" w14:textId="26BA81E1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="00251C36" w:rsidRPr="00251C36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4CB9A24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1E549F2" w14:textId="39C4DD8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="00251C36" w:rsidRPr="00251C36">
              <w:rPr>
                <w:b/>
                <w:bCs/>
              </w:rPr>
              <w:t>μ</w:t>
            </w:r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4528DD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E189BDF" w14:textId="65B97C5E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/</w:t>
            </w: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well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(</w:t>
            </w:r>
            <w:proofErr w:type="spellStart"/>
            <w:r w:rsidR="00251C36" w:rsidRPr="00251C36">
              <w:rPr>
                <w:b/>
                <w:bCs/>
              </w:rPr>
              <w:t>μ</w:t>
            </w:r>
            <w:r w:rsidRPr="00251C36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</w:t>
            </w:r>
            <w:proofErr w:type="spellEnd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)</w:t>
            </w:r>
          </w:p>
        </w:tc>
      </w:tr>
      <w:tr w:rsidR="00CD7B01" w:rsidRPr="00CD7B01" w14:paraId="4C89E092" w14:textId="77777777" w:rsidTr="00CD7B01">
        <w:trPr>
          <w:trHeight w:val="30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DBA8AB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Lysis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E28734" w14:textId="3CE03846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300 </w:t>
            </w:r>
            <w:proofErr w:type="spellStart"/>
            <w:r w:rsidR="00251C36"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7969C2FC" w14:textId="32CD6120" w:rsidR="00CD7B01" w:rsidRPr="00CD7B01" w:rsidRDefault="00EB2C2A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696A295E" w14:textId="4B4FB4C8" w:rsidR="00CD7B01" w:rsidRPr="00CD7B01" w:rsidRDefault="00EB2C2A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8C1E3AD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3148263C" w14:textId="20D83AD5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7EFA317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F507448" w14:textId="1EA90096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</w:tr>
      <w:tr w:rsidR="00CD7B01" w:rsidRPr="00CD7B01" w14:paraId="47A0961F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928F7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256319" w14:textId="058C8B01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420 </w:t>
            </w:r>
            <w:proofErr w:type="spellStart"/>
            <w:r w:rsidR="00251C36"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C5787FA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7508701D" w14:textId="7674EC2B" w:rsidR="00CD7B01" w:rsidRPr="00CD7B01" w:rsidRDefault="00251C36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985</w:t>
            </w:r>
            <w:r w:rsidR="00EB2C2A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5FC1F0C2" w14:textId="33003A2F" w:rsidR="00CD7B01" w:rsidRPr="00CD7B01" w:rsidRDefault="00251C36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E3E35CB" w14:textId="7A9B9795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9</w:t>
            </w:r>
            <w:r w:rsidR="00EB2C2A">
              <w:rPr>
                <w:rFonts w:ascii="Calibri" w:eastAsia="Times New Roman" w:hAnsi="Calibri" w:cs="Calibri"/>
                <w:color w:val="000000"/>
                <w:lang w:eastAsia="es-ES"/>
              </w:rPr>
              <w:t>85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3A27521" w14:textId="500CE203" w:rsidR="00CD7B01" w:rsidRPr="00CD7B01" w:rsidRDefault="00251C36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B31E6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A74384C" w14:textId="0D7112F1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EB2C2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6</w:t>
            </w:r>
            <w:r w:rsidR="00EB2C2A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</w:tr>
      <w:tr w:rsidR="00CD7B01" w:rsidRPr="00CD7B01" w14:paraId="5658466A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AC0D48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86842F" w14:textId="2817A385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50 </w:t>
            </w:r>
            <w:proofErr w:type="spellStart"/>
            <w:r w:rsidR="00251C36"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6089D0D2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21CE8A6" w14:textId="7CC6A3A9" w:rsidR="00CD7B01" w:rsidRPr="00CD7B01" w:rsidRDefault="00251C36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25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A15F269" w14:textId="5F0AFA28" w:rsidR="00CD7B01" w:rsidRPr="00CD7B01" w:rsidRDefault="00251C36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7017246" w14:textId="7245BE07" w:rsidR="00CD7B01" w:rsidRPr="00CD7B01" w:rsidRDefault="00251C36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41</w:t>
            </w:r>
            <w:r w:rsidR="00CD7B01"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D89AFE3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462D63BE" w14:textId="3812A8EA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7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</w:p>
        </w:tc>
      </w:tr>
      <w:tr w:rsidR="00CD7B01" w:rsidRPr="00CD7B01" w14:paraId="17E8CF6C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923AE9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BEAAD6C" w14:textId="5C8C0A7B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300 </w:t>
            </w:r>
            <w:proofErr w:type="spellStart"/>
            <w:r w:rsidR="00251C36"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250BEB97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559D44C" w14:textId="60BDC336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72325CA5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11191B82" w14:textId="47E2BB34" w:rsidR="00CD7B01" w:rsidRPr="00CD7B01" w:rsidRDefault="00251C36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21400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B40FD8E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74BF452" w14:textId="41B1B9AC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</w:tr>
      <w:tr w:rsidR="00CD7B01" w:rsidRPr="00CD7B01" w14:paraId="368BE1A0" w14:textId="77777777" w:rsidTr="00CD7B01">
        <w:trPr>
          <w:trHeight w:val="294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A2FB6" w14:textId="77777777" w:rsidR="00CD7B01" w:rsidRPr="00CD7B01" w:rsidRDefault="00CD7B01" w:rsidP="00CD7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proofErr w:type="spellStart"/>
            <w:r w:rsidRPr="00CD7B0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Ethanol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B52BE9" w14:textId="1F6112E3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300 </w:t>
            </w:r>
            <w:proofErr w:type="spellStart"/>
            <w:r w:rsidR="00251C36">
              <w:t>μ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L</w:t>
            </w:r>
            <w:proofErr w:type="spellEnd"/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6627ED6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BA88E83" w14:textId="1A46AD3A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  <w:r w:rsidR="00251C36">
              <w:rPr>
                <w:rFonts w:ascii="Calibri" w:eastAsia="Times New Roman" w:hAnsi="Calibri" w:cs="Calibri"/>
                <w:color w:val="000000"/>
                <w:lang w:eastAsia="es-ES"/>
              </w:rPr>
              <w:t>8</w:t>
            </w:r>
            <w:r w:rsidRPr="00CD7B01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6C702F53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26D46709" w14:textId="57A0ED7A" w:rsidR="00CD7B01" w:rsidRPr="00251C36" w:rsidRDefault="00251C36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21400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D817CB1" w14:textId="77777777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CD7B01"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  <w:t>RESERVOIR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B996386" w14:textId="3D5CF482" w:rsidR="00CD7B01" w:rsidRPr="00CD7B01" w:rsidRDefault="00CD7B01" w:rsidP="00CD7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C36">
              <w:rPr>
                <w:rFonts w:ascii="Calibri" w:eastAsia="Times New Roman" w:hAnsi="Calibri" w:cs="Calibri"/>
                <w:color w:val="000000"/>
                <w:lang w:eastAsia="es-ES"/>
              </w:rPr>
              <w:t>3</w:t>
            </w:r>
            <w:r w:rsidR="00251C36" w:rsidRPr="00251C36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  <w:r w:rsidRPr="00251C36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</w:tr>
    </w:tbl>
    <w:p w14:paraId="61DA5A6D" w14:textId="77777777" w:rsidR="00DB31E6" w:rsidRDefault="00DB31E6">
      <w:pPr>
        <w:rPr>
          <w:i/>
          <w:iCs/>
        </w:rPr>
      </w:pPr>
    </w:p>
    <w:p w14:paraId="249D316D" w14:textId="19475D7E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5B091032" w14:textId="09537D54" w:rsidR="003C3CD7" w:rsidRDefault="005E21FB" w:rsidP="005E21FB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 w:rsidR="00EB2C2A">
        <w:t xml:space="preserve">Deberá introducirse un múltiplo de 8 para que se calculen correctamente los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5F69999A" w14:textId="02C0F84E" w:rsidR="00EF0A33" w:rsidRDefault="00EF0A33" w:rsidP="00EF0A33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en </w:t>
      </w:r>
      <w:proofErr w:type="spellStart"/>
      <w:r>
        <w:t>μL</w:t>
      </w:r>
      <w:proofErr w:type="spellEnd"/>
      <w:r>
        <w:t xml:space="preserve"> de solución </w:t>
      </w:r>
      <w:proofErr w:type="spellStart"/>
      <w:r>
        <w:t>lysis</w:t>
      </w:r>
      <w:proofErr w:type="spellEnd"/>
      <w:r>
        <w:t xml:space="preserve"> que será transferido a cada una de las muestras.</w:t>
      </w:r>
    </w:p>
    <w:p w14:paraId="58A4EBF5" w14:textId="461B1CBB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BEADS_VOLUME_PER_SAMPLE.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solución con las </w:t>
      </w:r>
      <w:proofErr w:type="spellStart"/>
      <w:r>
        <w:t>beads</w:t>
      </w:r>
      <w:proofErr w:type="spellEnd"/>
      <w:r>
        <w:t xml:space="preserve"> que será transferido a cada una de las muestras.</w:t>
      </w:r>
    </w:p>
    <w:p w14:paraId="416D5E3D" w14:textId="49ABE0E2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WASH_VOLUME_PER_SAMPLE.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wash</w:t>
      </w:r>
      <w:proofErr w:type="spellEnd"/>
      <w:r>
        <w:t xml:space="preserve"> 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3F66A70A" w14:textId="4489E289" w:rsidR="0071073D" w:rsidRDefault="0071073D" w:rsidP="0071073D">
      <w:pPr>
        <w:pStyle w:val="Prrafodelista"/>
        <w:numPr>
          <w:ilvl w:val="0"/>
          <w:numId w:val="2"/>
        </w:numPr>
      </w:pPr>
      <w:r>
        <w:rPr>
          <w:b/>
          <w:bCs/>
        </w:rPr>
        <w:t>ETHANOL_VOLUME_PER_SAMPLE.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ethanol</w:t>
      </w:r>
      <w:proofErr w:type="spellEnd"/>
      <w:r>
        <w:t xml:space="preserve"> que será transferido a cada uno de los pocillos de su </w:t>
      </w:r>
      <w:proofErr w:type="spellStart"/>
      <w:r>
        <w:t>deepwell</w:t>
      </w:r>
      <w:proofErr w:type="spellEnd"/>
      <w:r>
        <w:t xml:space="preserve"> correspondiente por cada una de las muestras.</w:t>
      </w:r>
    </w:p>
    <w:p w14:paraId="7C468423" w14:textId="67203031" w:rsidR="0071073D" w:rsidRDefault="0071073D" w:rsidP="00EF0A33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proofErr w:type="spellStart"/>
      <w:r w:rsidR="0010298B">
        <w:t>μL</w:t>
      </w:r>
      <w:proofErr w:type="spellEnd"/>
      <w:r>
        <w:t xml:space="preserve"> de </w:t>
      </w:r>
      <w:proofErr w:type="spellStart"/>
      <w:r>
        <w:t>elution</w:t>
      </w:r>
      <w:proofErr w:type="spellEnd"/>
      <w:r>
        <w:t xml:space="preserve"> buffer que será transferido a cada uno de los pocillos de su placa correspondiente por cada una de las muestras.</w:t>
      </w:r>
    </w:p>
    <w:p w14:paraId="00CF5034" w14:textId="352AD7DB" w:rsidR="007443B3" w:rsidRDefault="007443B3" w:rsidP="007443B3">
      <w:pPr>
        <w:pStyle w:val="Prrafodelista"/>
        <w:numPr>
          <w:ilvl w:val="0"/>
          <w:numId w:val="2"/>
        </w:numPr>
      </w:pPr>
      <w:r>
        <w:rPr>
          <w:b/>
          <w:bCs/>
        </w:rPr>
        <w:t>LYSIS_NUM_MIXES.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dispensado el </w:t>
      </w:r>
      <w:proofErr w:type="spellStart"/>
      <w:r>
        <w:t>lysis</w:t>
      </w:r>
      <w:proofErr w:type="spellEnd"/>
      <w:r>
        <w:t>.</w:t>
      </w:r>
    </w:p>
    <w:p w14:paraId="2599EB5B" w14:textId="65A10020" w:rsidR="007443B3" w:rsidRPr="007443B3" w:rsidRDefault="007443B3" w:rsidP="007443B3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solución con las </w:t>
      </w:r>
      <w:proofErr w:type="spellStart"/>
      <w:r>
        <w:t>beads</w:t>
      </w:r>
      <w:proofErr w:type="spellEnd"/>
      <w:r>
        <w:t xml:space="preserve"> en la primera recogida del</w:t>
      </w:r>
      <w:r w:rsidRPr="007443B3">
        <w:rPr>
          <w:b/>
          <w:bCs/>
        </w:rPr>
        <w:t xml:space="preserve"> </w:t>
      </w:r>
      <w:r>
        <w:t>canal.</w:t>
      </w:r>
    </w:p>
    <w:p w14:paraId="58E5BEA3" w14:textId="6B3907D4" w:rsidR="007443B3" w:rsidRDefault="007443B3" w:rsidP="007443B3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solución con las </w:t>
      </w:r>
      <w:proofErr w:type="spellStart"/>
      <w:r>
        <w:t>beads</w:t>
      </w:r>
      <w:proofErr w:type="spellEnd"/>
      <w:r>
        <w:t xml:space="preserve"> a partir de la segunda recogida del canal.</w:t>
      </w:r>
    </w:p>
    <w:p w14:paraId="6E3A3213" w14:textId="42F0952D" w:rsidR="007443B3" w:rsidRDefault="007443B3" w:rsidP="007443B3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</w:t>
      </w:r>
      <w:proofErr w:type="spellStart"/>
      <w:r>
        <w:t>resuspende</w:t>
      </w:r>
      <w:proofErr w:type="spellEnd"/>
      <w:r>
        <w:t xml:space="preserve"> la muestra una vez dispensada la solución con las </w:t>
      </w:r>
      <w:proofErr w:type="spellStart"/>
      <w:r>
        <w:t>beads</w:t>
      </w:r>
      <w:proofErr w:type="spellEnd"/>
      <w:r>
        <w:t>.</w:t>
      </w:r>
    </w:p>
    <w:p w14:paraId="238C374B" w14:textId="77777777" w:rsidR="008018C8" w:rsidRDefault="008018C8" w:rsidP="008018C8">
      <w:pPr>
        <w:ind w:left="360"/>
      </w:pPr>
    </w:p>
    <w:p w14:paraId="620D1664" w14:textId="77777777" w:rsidR="00535B50" w:rsidRPr="00C763AF" w:rsidRDefault="00535B50" w:rsidP="00535B5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0925B2F1" w14:textId="50FAEDD9" w:rsidR="002E59F6" w:rsidRDefault="002E59F6" w:rsidP="00535B5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PASO 1. </w:t>
      </w:r>
      <w:r w:rsidRPr="002E59F6">
        <w:rPr>
          <w:b/>
          <w:bCs/>
          <w:i/>
          <w:iCs/>
        </w:rPr>
        <w:t xml:space="preserve">Transfer </w:t>
      </w:r>
      <w:proofErr w:type="spellStart"/>
      <w:r w:rsidRPr="002E59F6">
        <w:rPr>
          <w:b/>
          <w:bCs/>
          <w:i/>
          <w:iCs/>
        </w:rPr>
        <w:t>lysis</w:t>
      </w:r>
      <w:proofErr w:type="spellEnd"/>
      <w:r w:rsidRPr="002E59F6">
        <w:rPr>
          <w:b/>
          <w:bCs/>
          <w:i/>
          <w:iCs/>
        </w:rPr>
        <w:t>.</w:t>
      </w:r>
    </w:p>
    <w:p w14:paraId="12EEAEE4" w14:textId="77777777" w:rsidR="002E59F6" w:rsidRDefault="002E59F6" w:rsidP="002E59F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58F22359" w14:textId="56B5D0F0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5C42EED0" w14:textId="36C40B16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mueven 300 </w:t>
      </w:r>
      <w:proofErr w:type="spellStart"/>
      <w:r>
        <w:t>μL</w:t>
      </w:r>
      <w:proofErr w:type="spellEnd"/>
      <w:r>
        <w:t xml:space="preserve"> (x8) a cada una de las muestras.</w:t>
      </w:r>
    </w:p>
    <w:p w14:paraId="0ED08778" w14:textId="7D9E6B09" w:rsidR="002E59F6" w:rsidRDefault="002E59F6" w:rsidP="002E59F6">
      <w:pPr>
        <w:pStyle w:val="Prrafodelista"/>
        <w:numPr>
          <w:ilvl w:val="2"/>
          <w:numId w:val="1"/>
        </w:numPr>
      </w:pPr>
      <w:r>
        <w:t>Se resuspenden las muestras 5 veces.</w:t>
      </w:r>
    </w:p>
    <w:p w14:paraId="458376C6" w14:textId="4F4E8B36" w:rsidR="002E59F6" w:rsidRDefault="002E59F6" w:rsidP="002E59F6">
      <w:pPr>
        <w:pStyle w:val="Prrafodelista"/>
        <w:numPr>
          <w:ilvl w:val="2"/>
          <w:numId w:val="1"/>
        </w:numPr>
      </w:pPr>
      <w:r>
        <w:t>Se tiran las 8 puntas.</w:t>
      </w:r>
    </w:p>
    <w:p w14:paraId="133F7448" w14:textId="7FCDDF90" w:rsidR="002E59F6" w:rsidRPr="002E59F6" w:rsidRDefault="002E59F6" w:rsidP="002E59F6">
      <w:pPr>
        <w:pStyle w:val="Prrafodelista"/>
        <w:numPr>
          <w:ilvl w:val="0"/>
          <w:numId w:val="1"/>
        </w:numPr>
        <w:rPr>
          <w:b/>
          <w:bCs/>
        </w:rPr>
      </w:pPr>
      <w:r w:rsidRPr="002E59F6">
        <w:rPr>
          <w:b/>
          <w:bCs/>
        </w:rPr>
        <w:t>PASO 2</w:t>
      </w:r>
      <w:r w:rsidR="007443B3">
        <w:rPr>
          <w:b/>
          <w:bCs/>
        </w:rPr>
        <w:t xml:space="preserve"> </w:t>
      </w:r>
      <w:r w:rsidR="007443B3" w:rsidRPr="007443B3">
        <w:rPr>
          <w:b/>
          <w:bCs/>
          <w:i/>
          <w:iCs/>
        </w:rPr>
        <w:t>(DESACTIVADO)</w:t>
      </w:r>
      <w:r w:rsidRPr="002E59F6">
        <w:rPr>
          <w:b/>
          <w:bCs/>
        </w:rPr>
        <w:t xml:space="preserve">. </w:t>
      </w:r>
      <w:proofErr w:type="spellStart"/>
      <w:r w:rsidRPr="002E59F6">
        <w:rPr>
          <w:b/>
          <w:bCs/>
          <w:i/>
          <w:iCs/>
        </w:rPr>
        <w:t>Wait</w:t>
      </w:r>
      <w:proofErr w:type="spellEnd"/>
      <w:r w:rsidRPr="002E59F6">
        <w:rPr>
          <w:b/>
          <w:bCs/>
          <w:i/>
          <w:iCs/>
        </w:rPr>
        <w:t xml:space="preserve"> </w:t>
      </w:r>
      <w:proofErr w:type="spellStart"/>
      <w:r w:rsidRPr="002E59F6">
        <w:rPr>
          <w:b/>
          <w:bCs/>
          <w:i/>
          <w:iCs/>
        </w:rPr>
        <w:t>rest</w:t>
      </w:r>
      <w:proofErr w:type="spellEnd"/>
      <w:r w:rsidRPr="002E59F6">
        <w:rPr>
          <w:b/>
          <w:bCs/>
          <w:i/>
          <w:iCs/>
        </w:rPr>
        <w:t>.</w:t>
      </w:r>
      <w:r w:rsidR="007443B3">
        <w:rPr>
          <w:b/>
          <w:bCs/>
          <w:i/>
          <w:iCs/>
        </w:rPr>
        <w:t xml:space="preserve"> </w:t>
      </w:r>
    </w:p>
    <w:p w14:paraId="64FB3F86" w14:textId="2111ADD8" w:rsidR="002E59F6" w:rsidRPr="002E59F6" w:rsidRDefault="002E59F6" w:rsidP="002E59F6">
      <w:pPr>
        <w:pStyle w:val="Prrafodelista"/>
        <w:numPr>
          <w:ilvl w:val="1"/>
          <w:numId w:val="1"/>
        </w:numPr>
      </w:pPr>
      <w:r>
        <w:t>Espera de 5 minutos.</w:t>
      </w:r>
    </w:p>
    <w:p w14:paraId="2B20EE18" w14:textId="0946C53C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3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 w:rsidR="002E59F6">
        <w:rPr>
          <w:b/>
          <w:bCs/>
          <w:i/>
          <w:iCs/>
        </w:rPr>
        <w:t>beads</w:t>
      </w:r>
      <w:proofErr w:type="spellEnd"/>
      <w:r w:rsidRPr="0068716D">
        <w:rPr>
          <w:b/>
          <w:bCs/>
          <w:i/>
          <w:iCs/>
        </w:rPr>
        <w:t>.</w:t>
      </w:r>
    </w:p>
    <w:p w14:paraId="4518C0CB" w14:textId="77777777" w:rsidR="002E59F6" w:rsidRDefault="002E59F6" w:rsidP="002E59F6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1A8FFF7" w14:textId="77777777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2B7086DD" w14:textId="4D1B154A" w:rsidR="002E59F6" w:rsidRDefault="002E59F6" w:rsidP="002E59F6">
      <w:pPr>
        <w:pStyle w:val="Prrafodelista"/>
        <w:numPr>
          <w:ilvl w:val="2"/>
          <w:numId w:val="1"/>
        </w:numPr>
      </w:pPr>
      <w:r>
        <w:t xml:space="preserve">Se mezcla el canal con la mezcla </w:t>
      </w:r>
      <w:r w:rsidR="007443B3">
        <w:t>2</w:t>
      </w:r>
      <w:r>
        <w:t xml:space="preserve">0 veces </w:t>
      </w:r>
      <w:r w:rsidR="00E0027A">
        <w:t>en cada recogida.</w:t>
      </w:r>
    </w:p>
    <w:p w14:paraId="09BCD70B" w14:textId="230C9AF1" w:rsidR="005E3A73" w:rsidRDefault="002E59F6" w:rsidP="002852FA">
      <w:pPr>
        <w:pStyle w:val="Prrafodelista"/>
        <w:numPr>
          <w:ilvl w:val="2"/>
          <w:numId w:val="1"/>
        </w:numPr>
      </w:pPr>
      <w:r>
        <w:t xml:space="preserve">Se mueven 420 </w:t>
      </w:r>
      <w:proofErr w:type="spellStart"/>
      <w:r>
        <w:t>μL</w:t>
      </w:r>
      <w:proofErr w:type="spellEnd"/>
      <w:r>
        <w:t xml:space="preserve"> (x8) a cada una de las muestras. </w:t>
      </w:r>
      <w:r w:rsidR="005E3A73">
        <w:t>Al necesitarse varias recogidas</w:t>
      </w:r>
      <w:r w:rsidR="007443B3">
        <w:t>,</w:t>
      </w:r>
      <w:r w:rsidR="005E3A73">
        <w:t xml:space="preserve"> en cada una se mezcla el canal de nuevo.</w:t>
      </w:r>
    </w:p>
    <w:p w14:paraId="761E0852" w14:textId="12E645F3" w:rsidR="002E59F6" w:rsidRDefault="002E59F6" w:rsidP="002852FA">
      <w:pPr>
        <w:pStyle w:val="Prrafodelista"/>
        <w:numPr>
          <w:ilvl w:val="2"/>
          <w:numId w:val="1"/>
        </w:numPr>
      </w:pPr>
      <w:r>
        <w:t>Se resuspenden</w:t>
      </w:r>
      <w:r w:rsidR="005E3A73">
        <w:t xml:space="preserve"> 180 </w:t>
      </w:r>
      <w:proofErr w:type="spellStart"/>
      <w:r w:rsidR="005E3A73">
        <w:t>μL</w:t>
      </w:r>
      <w:proofErr w:type="spellEnd"/>
      <w:r>
        <w:t xml:space="preserve"> las muestras </w:t>
      </w:r>
      <w:r w:rsidR="00E0027A" w:rsidRPr="00E0027A">
        <w:t>2</w:t>
      </w:r>
      <w:r w:rsidRPr="00E0027A">
        <w:t>0</w:t>
      </w:r>
      <w:r>
        <w:t xml:space="preserve"> veces.</w:t>
      </w:r>
    </w:p>
    <w:p w14:paraId="79321F7B" w14:textId="77777777" w:rsidR="002E59F6" w:rsidRDefault="002E59F6" w:rsidP="002E59F6">
      <w:pPr>
        <w:pStyle w:val="Prrafodelista"/>
        <w:numPr>
          <w:ilvl w:val="2"/>
          <w:numId w:val="1"/>
        </w:numPr>
      </w:pPr>
      <w:r>
        <w:t>Se tiran las 8 puntas.</w:t>
      </w:r>
    </w:p>
    <w:p w14:paraId="70CA9153" w14:textId="2D1DCAA8" w:rsidR="00535B50" w:rsidRDefault="00535B50" w:rsidP="00535B50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4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wash</w:t>
      </w:r>
      <w:proofErr w:type="spellEnd"/>
      <w:r w:rsidRPr="0068716D">
        <w:rPr>
          <w:b/>
          <w:bCs/>
          <w:i/>
          <w:iCs/>
        </w:rPr>
        <w:t>.</w:t>
      </w:r>
      <w:r>
        <w:t xml:space="preserve"> </w:t>
      </w:r>
    </w:p>
    <w:p w14:paraId="26361185" w14:textId="4BA8EA5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034AD23E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lastRenderedPageBreak/>
        <w:t>Por cada columna (8 muestras):</w:t>
      </w:r>
    </w:p>
    <w:p w14:paraId="68704D78" w14:textId="65214870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</w:t>
      </w:r>
      <w:r w:rsidR="00E0027A">
        <w:t>3</w:t>
      </w:r>
      <w:r>
        <w:t xml:space="preserve">00 </w:t>
      </w:r>
      <w:proofErr w:type="spellStart"/>
      <w:r w:rsidR="0010298B">
        <w:t>μL</w:t>
      </w:r>
      <w:proofErr w:type="spellEnd"/>
      <w:r>
        <w:t xml:space="preserve"> (x8) del reservorio de </w:t>
      </w:r>
      <w:proofErr w:type="spellStart"/>
      <w:r>
        <w:t>wash</w:t>
      </w:r>
      <w:proofErr w:type="spellEnd"/>
      <w:r>
        <w:t xml:space="preserve"> a cada uno de los pocillos del </w:t>
      </w:r>
      <w:proofErr w:type="spellStart"/>
      <w:r>
        <w:t>deepwell</w:t>
      </w:r>
      <w:proofErr w:type="spellEnd"/>
      <w:r>
        <w:t xml:space="preserve"> del slot 5.</w:t>
      </w:r>
    </w:p>
    <w:p w14:paraId="3758D03C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65395DE5" w14:textId="39463447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5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ethanol</w:t>
      </w:r>
      <w:proofErr w:type="spellEnd"/>
      <w:r w:rsidRPr="0068716D">
        <w:rPr>
          <w:b/>
          <w:bCs/>
          <w:i/>
          <w:iCs/>
        </w:rPr>
        <w:t>.</w:t>
      </w:r>
    </w:p>
    <w:p w14:paraId="64D3FAB2" w14:textId="12785DCD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33457D12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0BDBDF6D" w14:textId="101A221A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</w:t>
      </w:r>
      <w:r w:rsidR="00E0027A">
        <w:t>3</w:t>
      </w:r>
      <w:r>
        <w:t xml:space="preserve">00 </w:t>
      </w:r>
      <w:proofErr w:type="spellStart"/>
      <w:r w:rsidR="0010298B">
        <w:t>μL</w:t>
      </w:r>
      <w:proofErr w:type="spellEnd"/>
      <w:r>
        <w:t xml:space="preserve"> (x8) del reservorio de etanol a cada uno de los pocillos del </w:t>
      </w:r>
      <w:proofErr w:type="spellStart"/>
      <w:r>
        <w:t>deepwell</w:t>
      </w:r>
      <w:proofErr w:type="spellEnd"/>
      <w:r>
        <w:t xml:space="preserve"> del slot 6.</w:t>
      </w:r>
    </w:p>
    <w:p w14:paraId="0DF03347" w14:textId="39B62858" w:rsidR="00E0027A" w:rsidRDefault="00535B50" w:rsidP="00251C36">
      <w:pPr>
        <w:pStyle w:val="Prrafodelista"/>
        <w:numPr>
          <w:ilvl w:val="1"/>
          <w:numId w:val="1"/>
        </w:numPr>
        <w:spacing w:line="276" w:lineRule="auto"/>
      </w:pPr>
      <w:r>
        <w:t>Se tiran las 8 puntas.</w:t>
      </w:r>
    </w:p>
    <w:p w14:paraId="4B78A112" w14:textId="0500F515" w:rsidR="00535B50" w:rsidRPr="0068716D" w:rsidRDefault="00535B50" w:rsidP="00535B50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2E59F6">
        <w:rPr>
          <w:b/>
          <w:bCs/>
        </w:rPr>
        <w:t>6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 </w:t>
      </w:r>
      <w:proofErr w:type="spellStart"/>
      <w:r>
        <w:rPr>
          <w:b/>
          <w:bCs/>
          <w:i/>
          <w:iCs/>
        </w:rPr>
        <w:t>elution</w:t>
      </w:r>
      <w:proofErr w:type="spellEnd"/>
      <w:r w:rsidRPr="0068716D">
        <w:rPr>
          <w:b/>
          <w:bCs/>
          <w:i/>
          <w:iCs/>
        </w:rPr>
        <w:t>.</w:t>
      </w:r>
    </w:p>
    <w:p w14:paraId="6DC80315" w14:textId="207FEA19" w:rsidR="00535B50" w:rsidRDefault="00535B50" w:rsidP="00535B50">
      <w:pPr>
        <w:pStyle w:val="Prrafodelista"/>
        <w:numPr>
          <w:ilvl w:val="1"/>
          <w:numId w:val="1"/>
        </w:numPr>
      </w:pPr>
      <w:r>
        <w:rPr>
          <w:bCs/>
        </w:rPr>
        <w:t xml:space="preserve">Se recogen 8 puntas (200 </w:t>
      </w:r>
      <w:proofErr w:type="spellStart"/>
      <w:r w:rsidR="0010298B">
        <w:rPr>
          <w:bCs/>
        </w:rPr>
        <w:t>μL</w:t>
      </w:r>
      <w:proofErr w:type="spellEnd"/>
      <w:r>
        <w:rPr>
          <w:bCs/>
        </w:rPr>
        <w:t>)</w:t>
      </w:r>
    </w:p>
    <w:p w14:paraId="2D2B2AC6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Por cada columna (8 muestras):</w:t>
      </w:r>
    </w:p>
    <w:p w14:paraId="6C14C85E" w14:textId="705CE863" w:rsidR="00535B50" w:rsidRDefault="00535B50" w:rsidP="00535B50">
      <w:pPr>
        <w:pStyle w:val="Prrafodelista"/>
        <w:numPr>
          <w:ilvl w:val="2"/>
          <w:numId w:val="1"/>
        </w:numPr>
      </w:pPr>
      <w:r>
        <w:t xml:space="preserve">Se mueven 50 </w:t>
      </w:r>
      <w:proofErr w:type="spellStart"/>
      <w:r w:rsidR="0010298B">
        <w:t>μL</w:t>
      </w:r>
      <w:proofErr w:type="spellEnd"/>
      <w:r>
        <w:t xml:space="preserve"> (x8) del canal con </w:t>
      </w:r>
      <w:proofErr w:type="spellStart"/>
      <w:r>
        <w:t>elution</w:t>
      </w:r>
      <w:proofErr w:type="spellEnd"/>
      <w:r>
        <w:t xml:space="preserve"> buffer del reservorio multicanal a cada uno de los pocillos del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plate</w:t>
      </w:r>
      <w:proofErr w:type="spellEnd"/>
      <w:r>
        <w:t xml:space="preserve"> del slot 7.</w:t>
      </w:r>
    </w:p>
    <w:p w14:paraId="7457A133" w14:textId="77777777" w:rsidR="00535B50" w:rsidRDefault="00535B50" w:rsidP="00535B50">
      <w:pPr>
        <w:pStyle w:val="Prrafodelista"/>
        <w:numPr>
          <w:ilvl w:val="1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B4F7B"/>
    <w:rsid w:val="0010298B"/>
    <w:rsid w:val="002441FA"/>
    <w:rsid w:val="00251C36"/>
    <w:rsid w:val="002D780D"/>
    <w:rsid w:val="002E59F6"/>
    <w:rsid w:val="003B1BE8"/>
    <w:rsid w:val="003C3CD7"/>
    <w:rsid w:val="00535B50"/>
    <w:rsid w:val="00571553"/>
    <w:rsid w:val="005A2E8B"/>
    <w:rsid w:val="005E21FB"/>
    <w:rsid w:val="005E3A73"/>
    <w:rsid w:val="00624F8E"/>
    <w:rsid w:val="006449CE"/>
    <w:rsid w:val="00667CF2"/>
    <w:rsid w:val="0068716D"/>
    <w:rsid w:val="00700E06"/>
    <w:rsid w:val="0071073D"/>
    <w:rsid w:val="007443B3"/>
    <w:rsid w:val="007C4EB2"/>
    <w:rsid w:val="008008BC"/>
    <w:rsid w:val="008018C8"/>
    <w:rsid w:val="008929B7"/>
    <w:rsid w:val="008D04D8"/>
    <w:rsid w:val="008E3662"/>
    <w:rsid w:val="009073D6"/>
    <w:rsid w:val="00962564"/>
    <w:rsid w:val="00A86DC0"/>
    <w:rsid w:val="00B23CD7"/>
    <w:rsid w:val="00B53F75"/>
    <w:rsid w:val="00BB5FB0"/>
    <w:rsid w:val="00C53FCA"/>
    <w:rsid w:val="00C763AF"/>
    <w:rsid w:val="00C900BF"/>
    <w:rsid w:val="00C943AB"/>
    <w:rsid w:val="00CD7B01"/>
    <w:rsid w:val="00DB31E6"/>
    <w:rsid w:val="00E0027A"/>
    <w:rsid w:val="00E44D33"/>
    <w:rsid w:val="00E81113"/>
    <w:rsid w:val="00E84011"/>
    <w:rsid w:val="00E91486"/>
    <w:rsid w:val="00EB2C2A"/>
    <w:rsid w:val="00EF0A33"/>
    <w:rsid w:val="00EF24E6"/>
    <w:rsid w:val="00F74D08"/>
    <w:rsid w:val="00F7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537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25</cp:revision>
  <cp:lastPrinted>2020-06-29T09:39:00Z</cp:lastPrinted>
  <dcterms:created xsi:type="dcterms:W3CDTF">2020-06-09T06:33:00Z</dcterms:created>
  <dcterms:modified xsi:type="dcterms:W3CDTF">2020-06-29T09:39:00Z</dcterms:modified>
</cp:coreProperties>
</file>