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360" w:lineRule="auto" w:before="165" w:after="160"/>
        <w:ind w:firstLine="0"/>
        <w:jc w:val="center"/>
      </w:pPr>
      <w:r>
        <w:rPr>
          <w:rFonts w:ascii="Arial" w:hAnsi="Arial" w:eastAsia="黑体"/>
          <w:b/>
          <w:sz w:val="52"/>
        </w:rPr>
        <w:t>docx-formatter 中文 Word 专业排版技能</w:t>
      </w:r>
    </w:p>
    <w:p>
      <w:pPr>
        <w:spacing w:line="360" w:lineRule="auto" w:before="0" w:after="1200"/>
        <w:ind w:firstLine="0"/>
        <w:jc w:val="center"/>
      </w:pPr>
      <w:r>
        <w:rPr>
          <w:rFonts w:ascii="Arial" w:hAnsi="Arial" w:eastAsia="黑体"/>
          <w:b/>
          <w:sz w:val="40"/>
        </w:rPr>
        <w:t>技能说明与排版效果样例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宋体"/>
          <w:b w:val="0"/>
          <w:sz w:val="30"/>
        </w:rPr>
        <w:t>陈攀</w:t>
      </w:r>
    </w:p>
    <w:p>
      <w:pPr>
        <w:spacing w:line="360" w:lineRule="auto" w:before="160" w:after="0"/>
        <w:ind w:firstLine="0"/>
        <w:jc w:val="center"/>
      </w:pPr>
      <w:r>
        <w:rPr>
          <w:rFonts w:ascii="Times New Roman" w:hAnsi="Times New Roman" w:eastAsia="宋体"/>
          <w:b w:val="0"/>
          <w:sz w:val="30"/>
        </w:rPr>
        <w:t>2026年9月20日</w:t>
      </w:r>
    </w:p>
    <w:p>
      <w:pPr>
        <w:sectPr>
          <w:footerReference w:type="default" r:id="rId9"/>
          <w:pgSz w:w="11906" w:h="16838"/>
          <w:pgMar w:top="1440" w:right="1803" w:bottom="1440" w:left="1803" w:header="720" w:footer="720" w:gutter="0"/>
          <w:cols w:space="720"/>
          <w:docGrid w:linePitch="360"/>
        </w:sectPr>
      </w:pPr>
    </w:p>
    <w:p>
      <w:pPr>
        <w:ind w:firstLine="0"/>
        <w:jc w:val="center"/>
      </w:pPr>
      <w:r>
        <w:rPr>
          <w:rFonts w:ascii="黑体" w:hAnsi="黑体" w:eastAsia="黑体"/>
          <w:b/>
          <w:color w:val="000000"/>
          <w:sz w:val="32"/>
        </w:rPr>
        <w:t>目  录</w:t>
      </w:r>
    </w:p>
    <w:p>
      <w:pPr>
        <w:ind w:firstLine="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宋体" w:hAnsi="宋体" w:eastAsia="宋体"/>
          <w:b w:val="0"/>
          <w:sz w:val="24"/>
        </w:rPr>
        <w:t>（请在 Word 中右键此处选择"更新域"以生成目录）</w:t>
      </w:r>
      <w:r>
        <w:fldChar w:fldCharType="end"/>
      </w:r>
    </w:p>
    <w:p>
      <w:pPr>
        <w:sectPr>
          <w:footerReference w:type="default" r:id="rId10"/>
          <w:pgSz w:w="11906" w:h="16838"/>
          <w:pgMar w:top="1440" w:right="1803" w:bottom="1440" w:left="1803" w:header="720" w:footer="720" w:gutter="0"/>
          <w:cols w:space="720"/>
          <w:docGrid w:linePitch="360"/>
        </w:sectPr>
      </w:pP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docx-formatter 将文本或 Markdown 内容排版为专业的中文 Word 文档。最常见的用法是把 AI 生成的 Markdown 正文（报告、说明、方案、论文、讲义等）按学术与工程规范排版为 .docx，并借助库函数补充 Markdown 无法表达的构件；覆盖章节结构、正文、数学公式、表格、流程图、目录、引用上标与文档验证的完整排版链路，输出符合学术与工程规范的 .docx 文件。排版效果可参考仓库中的 README.docx 与 README.pdf。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270400" cy="2970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ffect-over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0400" cy="2970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技能效果示意图</w:t>
      </w:r>
    </w:p>
    <w:p>
      <w:pPr>
        <w:spacing w:before="80" w:after="240"/>
        <w:ind w:firstLine="0"/>
        <w:jc w:val="center"/>
      </w:pPr>
      <w:r>
        <w:rPr>
          <w:rFonts w:ascii="宋体" w:hAnsi="宋体" w:eastAsia="宋体"/>
          <w:b w:val="0"/>
          <w:i/>
          <w:sz w:val="18"/>
        </w:rPr>
        <w:t>图：左侧为 README.md 源码，右侧为同一内容经本技能排版生成的 README.docx。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技能采用单引擎架构，仅依赖 Python 3.8 以上版本与 python-docx。数学公式由 omml_math_kit.py 直接生成 OMML XML，即 Word 原生公式格式，公式在 Word 中可二次编辑，无需 Node.js 或任何外部转换工具。</w:t>
      </w:r>
    </w:p>
    <w:p>
      <w:pPr>
        <w:pStyle w:val="Heading1"/>
        <w:spacing w:line="360" w:lineRule="auto" w:before="480" w:after="120"/>
        <w:ind w:firstLine="0"/>
        <w:jc w:val="left"/>
      </w:pPr>
      <w:r>
        <w:t>一、功能矩阵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技能共包含 20 个模块，其中 13 个默认启用，2 个按需生成，5 个为可选模块，仅在明确要求时启用。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功能矩阵总览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928"/>
        <w:gridCol w:w="907"/>
        <w:gridCol w:w="5329"/>
      </w:tblGrid>
      <w:tr>
        <w:tc>
          <w:tcPr>
            <w:tcW w:type="dxa" w:w="192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模块</w:t>
            </w:r>
          </w:p>
        </w:tc>
        <w:tc>
          <w:tcPr>
            <w:tcW w:type="dxa" w:w="90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默认状态</w:t>
            </w:r>
          </w:p>
        </w:tc>
        <w:tc>
          <w:tcPr>
            <w:tcW w:type="dxa" w:w="53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标准排版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标题、正文、缩进与行距体系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排版预设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整套切换排版参数，支持中西文字体分离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OMML 数学公式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行内与块级公式，Word 原生可编辑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引用上标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参考文献标记自动渲染为上标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参考文献列表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GB/T 7714-2015 顺序编码制文献表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表格框图流程图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表格与 Unicode 箭头构建流程图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分层架构图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多层架构的表格框图堆叠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图表自动编号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图表标题自动递增编号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代码块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等宽字体与浅灰底纹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数据表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灰色表头与固定列宽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单元格公式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表格单元格内插入行内公式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轻量文档验证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纯标准库 5 项检查，生成后默认执行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安全解压与重打包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编辑现有文档的安全基础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目录生成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按需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Heading 样式加目录域，末尾分节触发正文页码从 1 起算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封面页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按需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居中标题块，顶部留白按版心比例自动适配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PDF 渲染验证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Windows 调用本机 Word 渲染，其他平台调用 LibreOffice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XSD 模式验证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OOXML 标准深度验证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编辑现有文档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解压、编辑与重打包工作流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追踪修订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接受全部追踪修订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批注管理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批注插入与交叉链接维护</w:t>
            </w:r>
          </w:p>
        </w:tc>
      </w:tr>
    </w:tbl>
    <w:p>
      <w:pPr>
        <w:pStyle w:val="Heading1"/>
        <w:spacing w:line="360" w:lineRule="auto" w:before="480" w:after="120"/>
        <w:ind w:firstLine="0"/>
        <w:jc w:val="left"/>
      </w:pPr>
      <w:r>
        <w:t>二、如何开始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本技能为函数库，不含可执行入口：docx_layout_kit.py 无 main() 函数，直接运行不产生任何输出。Agent 生成文档的方式是编写调用脚本，导入库函数后按文档结构依次调用。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Agent 生成文档前应先阅读 scripts/_build_readme_docx.py。该文件是本技能的标准骨架，从 setup_document() 到 doc.save() 的完整调用顺序均在其正文示范；它同时用于生成项目根目录的 README.docx，因而始终与库保持同步。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参考文件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494"/>
        <w:gridCol w:w="5670"/>
      </w:tblGrid>
      <w:tr>
        <w:tc>
          <w:tcPr>
            <w:tcW w:type="dxa" w:w="24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参考文件</w:t>
            </w:r>
          </w:p>
        </w:tc>
        <w:tc>
          <w:tcPr>
            <w:tcW w:type="dxa" w:w="567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scripts/_build_readme_docx.py</w:t>
            </w:r>
          </w:p>
        </w:tc>
        <w:tc>
          <w:tcPr>
            <w:tcW w:type="dxa" w:w="567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标准骨架范例，覆盖封面、目录、标题、正文、分点、公式、数据表、流程图、图表标题与参考文献的完整调用顺序</w:t>
            </w:r>
          </w:p>
        </w:tc>
      </w:tr>
      <w:tr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SKILL.md</w:t>
            </w:r>
          </w:p>
        </w:tc>
        <w:tc>
          <w:tcPr>
            <w:tcW w:type="dxa" w:w="567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各函数的完整参数说明、排版数值、规则与陷阱</w:t>
            </w:r>
          </w:p>
        </w:tc>
      </w:tr>
      <w:tr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scripts/docx_layout_kit.py</w:t>
            </w:r>
          </w:p>
        </w:tc>
        <w:tc>
          <w:tcPr>
            <w:tcW w:type="dxa" w:w="567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函数库本体与预设值，用于确认实现细节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标准流程为：Agent 阅读 _build_readme_docx.py 的 import 段与调用顺序，复制 docx_layout_kit.py 到工作目录（文档含公式时再加 omml_math_kit.py 与 formula_templates.py），新建调用脚本并按范例顺序写入内容，运行后用 docx_validator.py 验证。</w:t>
      </w:r>
    </w:p>
    <w:p>
      <w:pPr>
        <w:pStyle w:val="Heading1"/>
        <w:spacing w:line="360" w:lineRule="auto" w:before="480" w:after="120"/>
        <w:ind w:firstLine="0"/>
        <w:jc w:val="left"/>
      </w:pPr>
      <w:r>
        <w:t>三、核心模块</w:t>
      </w:r>
    </w:p>
    <w:p>
      <w:pPr>
        <w:pStyle w:val="Heading2"/>
        <w:spacing w:line="360" w:lineRule="auto" w:before="240" w:after="120"/>
        <w:ind w:firstLine="0"/>
        <w:jc w:val="left"/>
      </w:pPr>
      <w:r>
        <w:t>3.1 标准排版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标题使用黑体，正文使用宋体。文档标题一号 26pt 居中加粗，一级标题三号 16pt 左对齐，二级与三级标题小四 12pt。正文小四 12pt 两端对齐，首行缩进 2 字符，全文 1.5 倍行距。纸张为 A4，页边距上下 2.54cm、左右 3.18cm。分级页码：封面与目录不显示页码，正文从第 1 页起算，页脚居中放置五号 Times New Roman 的 PAGE 域。封面页的居中标题块由顶部留白定位，留白高度按版心高比例换算，换纸张或页边距时自动等比适配。各级标题的字体、字号、加粗与黑色统一写在 Word 内置 Heading 样式上，标题文字本身不带直接字符格式；这样既覆盖了样式默认的蓝色与模板主题字体引用，也让 Word 更新目录域时无法把标题字体搬进条目，目录条目因而严格按样式呈现。中西文字体分离：正文西文用 Times New Roman 衬线体，标题西文用 Arial 无衬线体，对齐 NJUThesis 的字体族设计。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标准排版构件函数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5783"/>
      </w:tblGrid>
      <w:tr>
        <w:tc>
          <w:tcPr>
            <w:tcW w:type="dxa" w:w="238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函数</w:t>
            </w:r>
          </w:p>
        </w:tc>
        <w:tc>
          <w:tcPr>
            <w:tcW w:type="dxa" w:w="578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setup_document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创建文档并应用页面设置，自动重置图表计数器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add_cover_page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封面页，居中标题块并用顶部留白定位，独立成节且不显示页码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add_title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不放封面时的文档主标题，黑体三号居中加粗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add_h1、add_h2、add_h3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一级、二级、三级标题，使用 Word 内置 Heading 样式，可进入目录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add_body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正文段落，支持加粗标记与引用上标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add_item_para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加粗标签加分点内容的段落，标签整体加粗</w:t>
            </w:r>
          </w:p>
        </w:tc>
      </w:tr>
    </w:tbl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docx_layout_kit import setup_document, add_title, add_h1, add_body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 = setup_document()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add_title(doc, "信号分析实验报告")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add_h1(doc, "一、实验目的")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add_body(doc, "本实验验证傅里叶分析方法在周期信号处理中的有效性。")</w:t>
      </w:r>
    </w:p>
    <w:p>
      <w:pPr>
        <w:pStyle w:val="Heading2"/>
        <w:spacing w:line="360" w:lineRule="auto" w:before="240" w:after="120"/>
        <w:ind w:firstLine="0"/>
        <w:jc w:val="left"/>
      </w:pPr>
      <w:r>
        <w:t>3.2 排版预设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排版参数集中在 docx_layout_kit.py 顶部的 PRESETS 字典中，按标题、正文、分点、图注、页面、目录、封面等分组管理，各排版函数统一读取当前激活的预设。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set_preset 整套切换排版参数，</w:t>
      </w:r>
      <w:r>
        <w:rPr>
          <w:rFonts w:ascii="Times New Roman" w:hAnsi="Times New Roman" w:eastAsia="宋体"/>
          <w:b w:val="0"/>
          <w:sz w:val="24"/>
        </w:rPr>
        <w:t>须在 setup_document 之前调用，默认预设与标准排版一致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新增预设</w:t>
      </w:r>
      <w:r>
        <w:rPr>
          <w:rFonts w:ascii="Times New Roman" w:hAnsi="Times New Roman" w:eastAsia="宋体"/>
          <w:b w:val="0"/>
          <w:sz w:val="24"/>
        </w:rPr>
        <w:t>只需向 PRESETS 追加一份同结构的嵌套字典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支持中西文字体分离，</w:t>
      </w:r>
      <w:r>
        <w:rPr>
          <w:rFonts w:ascii="Times New Roman" w:hAnsi="Times New Roman" w:eastAsia="宋体"/>
          <w:b w:val="0"/>
          <w:sz w:val="24"/>
        </w:rPr>
        <w:t>开启后西文使用 Times New Roman，中文保持原有字体不变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封面留白比例位于预设的封面分组内，</w:t>
      </w:r>
      <w:r>
        <w:rPr>
          <w:rFonts w:ascii="Times New Roman" w:hAnsi="Times New Roman" w:eastAsia="宋体"/>
          <w:b w:val="0"/>
          <w:sz w:val="24"/>
        </w:rPr>
        <w:t>留白高度由它乘以版心高得出，换纸张与页边距时封面位置随之等比适配</w:t>
      </w:r>
    </w:p>
    <w:p>
      <w:pPr>
        <w:pStyle w:val="Heading2"/>
        <w:spacing w:line="360" w:lineRule="auto" w:before="240" w:after="120"/>
        <w:ind w:firstLine="0"/>
        <w:jc w:val="left"/>
      </w:pPr>
      <w:r>
        <w:t>3.3 OMML 数学公式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公式构建器提供一组组合函数，直接生成 OMML XML 并插入文档，产物为 Word 原生可编辑公式，与手动插入的公式完全一致。下表为全部构建函数：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表4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OMML 公式构建函数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6350"/>
      </w:tblGrid>
      <w:tr>
        <w:tc>
          <w:tcPr>
            <w:tcW w:type="dxa" w:w="181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构建函数</w:t>
            </w:r>
          </w:p>
        </w:tc>
        <w:tc>
          <w:tcPr>
            <w:tcW w:type="dxa" w:w="63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r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纯数学文本，自动转义 XML 特殊字符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sub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下标，如 a 的下标 k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sup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上标，如 x 的平方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frac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分式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sumOp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求和符号，下标结构配合 Unicode ∑，规避空上标渲染异常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func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函数名加参数，如 cos 与 exp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paren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圆括号结构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bracket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方括号结构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math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块级公式，居中独立成行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inlineMath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行内公式，与正文混排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块级公式以傅里叶级数为例：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docx_layout_kit import add_eq_para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omml_math_kit import r, sub, frac, sumOp, func, math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add_eq_para(doc, math([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r("f(t) = 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frac([sub("a", "0")], [r("2")]),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r(" + 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sumOp([r("k")], [sub("a", "k"), func("cos", [r("k"), r("ωt")])]),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]))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渲染结果为 Word 原生可编辑公式：</w:t>
      </w:r>
    </w:p>
    <w:p>
      <w:pPr>
        <w:spacing w:line="360" w:lineRule="auto" w:before="120" w:after="120"/>
        <w:ind w:firstLine="0"/>
        <w:jc w:val="center"/>
      </w:pPr>
      <m:oMath>
        <m:r>
          <m:t>f(t) = </m:t>
        </m:r>
        <m:f>
          <m:num>
            <m:sSub>
              <m:sSubPr/>
              <m:e>
                <m:r>
                  <m:t>a</m:t>
                </m:r>
              </m:e>
              <m:sub>
                <m:r>
                  <m:t>0</m:t>
                </m:r>
              </m:sub>
            </m:sSub>
          </m:num>
          <m:den>
            <m:r>
              <m:t>2</m:t>
            </m:r>
          </m:den>
        </m:f>
        <m:r>
          <m:t> + </m:t>
        </m:r>
        <m:sSub>
          <m:sSubPr/>
          <m:e>
            <m:r>
              <m:t>∑</m:t>
            </m:r>
          </m:e>
          <m:sub>
            <m:r>
              <m:t>k</m:t>
            </m:r>
          </m:sub>
        </m:sSub>
        <m:sSub>
          <m:sSubPr/>
          <m:e>
            <m:r>
              <m:t>a</m:t>
            </m:r>
          </m:e>
          <m:sub>
            <m:r>
              <m:t>k</m:t>
            </m:r>
          </m:sub>
        </m:sSub>
        <m:func>
          <m:funcPr/>
          <m:fName>
            <m:r>
              <m:t>cos</m:t>
            </m:r>
          </m:fName>
          <m:e>
            <m:d>
              <m:dPr/>
              <m:e>
                <m:r>
                  <m:t>k</m:t>
                </m:r>
                <m:r>
                  <m:t>ωt</m:t>
                </m:r>
              </m:e>
            </m:d>
          </m:e>
        </m:func>
      </m:oMath>
    </w:p>
    <w:p>
      <w:pPr>
        <w:spacing w:before="80" w:after="240"/>
        <w:ind w:firstLine="0"/>
        <w:jc w:val="center"/>
      </w:pPr>
      <w:r>
        <w:rPr>
          <w:rFonts w:ascii="宋体" w:hAnsi="宋体" w:eastAsia="宋体"/>
          <w:b w:val="0"/>
          <w:i/>
          <w:sz w:val="18"/>
        </w:rPr>
        <w:t>注：markdown 无法渲染 OMML，纯文本近似示意为 f(t) = a₀/2 + Σₖ aₖ cos(kωt)，不是输入语法；实际渲染以上方公式为准。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行内公式与正文混排：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docx_layout_kit import add_body_with_math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omml_math_kit import sub, inlineMath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add_body_with_math(doc, 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("text", "其中，"),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("math", inlineMath([sub("a", "k")])),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("text", "为傅里叶系数，其数值由欧拉公式确定。"),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])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其中，</w:t>
      </w:r>
      <m:oMath>
        <m:sSub>
          <m:sSubPr/>
          <m:e>
            <m:r>
              <m:t>a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为傅里叶系数，其数值由欧拉公式确定。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对于分式套分式、双重求和、函数嵌套的复杂结构，构建函数可任意组合。下方为似然比检测损失的完整形态，包含分式嵌套、exp 与 log 嵌套、集合记号与权重系数：</w:t>
      </w:r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E</m:t>
            </m:r>
          </m:e>
          <m:sub>
            <m:r>
              <m:t>det</m:t>
            </m:r>
          </m:sub>
        </m:sSub>
        <m:r>
          <m:t> = −</m:t>
        </m:r>
        <m:sSub>
          <m:sSubPr/>
          <m:e>
            <m:r>
              <m:t>∑</m:t>
            </m:r>
          </m:e>
          <m:sub>
            <m:r>
              <m:t>n∈N</m:t>
            </m:r>
          </m:sub>
        </m:sSub>
        <m:r>
          <m:t>[</m:t>
        </m:r>
        <m:f>
          <m:num>
            <m:r>
              <m:t>1</m:t>
            </m:r>
          </m:num>
          <m:den>
            <m:r>
              <m:t>|K(n)|</m:t>
            </m:r>
          </m:den>
        </m:f>
        <m:r>
          <m:t> </m:t>
        </m:r>
        <m:sSub>
          <m:sSubPr/>
          <m:e>
            <m:r>
              <m:t>∑</m:t>
            </m:r>
          </m:e>
          <m:sub>
            <m:r>
              <m:t>k∈K(n)</m:t>
            </m:r>
          </m:sub>
        </m:sSub>
        <m:func>
          <m:funcPr/>
          <m:fName>
            <m:r>
              <m:t>log</m:t>
            </m:r>
          </m:fName>
          <m:e>
            <m:d>
              <m:dPr/>
              <m:e>
                <m:f>
                  <m:num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k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num>
                  <m:den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k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  <m:r>
                      <m:t> + </m:t>
                    </m:r>
                    <m:sSub>
                      <m:sSubPr/>
                      <m:e>
                        <m:r>
                          <m:t>∑</m:t>
                        </m:r>
                      </m:e>
                      <m:sub>
                        <m:r>
                          <m:t>m∉K(n)</m:t>
                        </m:r>
                      </m:sub>
                    </m:sSub>
                    <m:sSub>
                      <m:sSubPr/>
                      <m:e>
                        <m:r>
                          <m:t>w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 · </m:t>
                    </m:r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m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den>
                </m:f>
              </m:e>
            </m:d>
          </m:e>
        </m:func>
        <m:r>
          <m:t>]</m:t>
        </m:r>
      </m:oMath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formula_templates.py 内置若干常用公式模板，是现成的 OMML 公式对象，导入即可插入文档，无需重新拼装构建函数，也可作为自定义公式的参考模式。希腊字母与数学符号以 Unicode 直接书写，如 λ、τ、α、β、∑、×、·、∈。</w:t>
      </w:r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S</m:t>
            </m:r>
          </m:e>
          <m:sub>
            <m:r>
              <m:t>total</m:t>
            </m:r>
          </m:sub>
        </m:sSub>
        <m:r>
          <m:t> = </m:t>
        </m:r>
        <m:sSub>
          <m:sSubPr/>
          <m:e>
            <m:r>
              <m:t>S</m:t>
            </m:r>
          </m:e>
          <m:sub>
            <m:r>
              <m:t>time</m:t>
            </m:r>
          </m:sub>
        </m:sSub>
        <m:r>
          <m:t> + λ × </m:t>
        </m:r>
        <m:sSub>
          <m:sSubPr/>
          <m:e>
            <m:r>
              <m:t>S</m:t>
            </m:r>
          </m:e>
          <m:sub>
            <m:r>
              <m:t>freq</m:t>
            </m:r>
          </m:sub>
        </m:sSub>
      </m:oMath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E</m:t>
            </m:r>
          </m:e>
          <m:sub>
            <m:r>
              <m:t>det</m:t>
            </m:r>
          </m:sub>
        </m:sSub>
        <m:r>
          <m:t> = −</m:t>
        </m:r>
        <m:sSub>
          <m:sSubPr/>
          <m:e>
            <m:r>
              <m:t>∑</m:t>
            </m:r>
          </m:e>
          <m:sub>
            <m:r>
              <m:t>i</m:t>
            </m:r>
          </m:sub>
        </m:sSub>
        <m:sSub>
          <m:sSubPr/>
          <m:e>
            <m:r>
              <m:t>y</m:t>
            </m:r>
          </m:e>
          <m:sub>
            <m:r>
              <m:t>i</m:t>
            </m:r>
          </m:sub>
        </m:sSub>
        <m:r>
          <m:t> </m:t>
        </m:r>
        <m:func>
          <m:funcPr/>
          <m:fName>
            <m:r>
              <m:t>log</m:t>
            </m:r>
          </m:fName>
          <m:e>
            <m:d>
              <m:dPr/>
              <m:e>
                <m:sSub>
                  <m:sSubPr/>
                  <m:e>
                    <m:r>
                      <m:t>p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func>
      </m:oMath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求和符号必须使用 sumOp 构建。求和若采用 n 元运算符加空上标的写法，Word 会渲染一个不可见的上标占位框，导致文件看起来损坏；sumOp 改用下标结构配合 Unicode ∑ 实现，彻底规避该问题。所有接收子元素的函数内部自动展平嵌套列表，防止 XML 拼接错误。</w:t>
      </w:r>
    </w:p>
    <w:p>
      <w:pPr>
        <w:pStyle w:val="Heading2"/>
        <w:spacing w:line="360" w:lineRule="auto" w:before="240" w:after="120"/>
        <w:ind w:firstLine="0"/>
        <w:jc w:val="left"/>
      </w:pPr>
      <w:r>
        <w:t>3.4 引用上标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正文中的参考文献标记自动渲染为上标，适用于 add_body 与 add_item_para，支持三种格式：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表5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引用上标支持的格式</w:t>
      </w:r>
    </w:p>
    <w:tbl>
      <w:tblPr>
        <w:tblStyle w:val="TableGrid"/>
        <w:tblW w:type="dxa" w:w="5669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984"/>
        <w:gridCol w:w="3685"/>
      </w:tblGrid>
      <w:tr>
        <w:tc>
          <w:tcPr>
            <w:tcW w:type="dxa" w:w="198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格式</w:t>
            </w:r>
          </w:p>
        </w:tc>
        <w:tc>
          <w:tcPr>
            <w:tcW w:type="dxa" w:w="368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示例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单个引用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[1]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多个引用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[1,2] 或 [1, 2]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范围引用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[1-3]</w:t>
            </w:r>
          </w:p>
        </w:tc>
      </w:tr>
    </w:tbl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add_body(doc, "傅里叶分析方法在信号处理任务中表现出色[1]。后续研究[2,3]进一步验证了这一结论。")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本段即为实际渲染效果：傅里叶分析方法在信号处理任务中表现出色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>，后续研究</w:t>
      </w:r>
      <w:r>
        <w:rPr>
          <w:rFonts w:ascii="Times New Roman" w:hAnsi="Times New Roman" w:eastAsia="宋体"/>
          <w:b w:val="0"/>
          <w:sz w:val="24"/>
          <w:vertAlign w:val="superscript"/>
        </w:rPr>
        <w:t>[2,3]</w:t>
      </w:r>
      <w:r>
        <w:rPr>
          <w:rFonts w:ascii="Times New Roman" w:hAnsi="Times New Roman" w:eastAsia="宋体"/>
          <w:b w:val="0"/>
          <w:sz w:val="24"/>
        </w:rPr>
        <w:t>进一步验证了这一结论，系统综述见</w:t>
      </w:r>
      <w:r>
        <w:rPr>
          <w:rFonts w:ascii="Times New Roman" w:hAnsi="Times New Roman" w:eastAsia="宋体"/>
          <w:b w:val="0"/>
          <w:sz w:val="24"/>
          <w:vertAlign w:val="superscript"/>
        </w:rPr>
        <w:t>[1-3]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pStyle w:val="Heading2"/>
        <w:spacing w:line="360" w:lineRule="auto" w:before="240" w:after="120"/>
        <w:ind w:firstLine="0"/>
        <w:jc w:val="left"/>
      </w:pPr>
      <w:r>
        <w:t>3.5 参考文献列表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add_bibliography 生成 GB/T 7714-2015 顺序编码制参考文献表，格式对齐 NJUThesis LaTeX 模板，与正文引用上标配套使用：正文中的 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 xml:space="preserve"> 指向条目列表第一项，以此类推。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章节标题：</w:t>
      </w:r>
      <w:r>
        <w:rPr>
          <w:rFonts w:ascii="Times New Roman" w:hAnsi="Times New Roman" w:eastAsia="宋体"/>
          <w:b w:val="0"/>
          <w:sz w:val="24"/>
        </w:rPr>
        <w:t>黑体三号加粗居中，使用 Heading 1 样式，进入目录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条目：</w:t>
      </w:r>
      <w:r>
        <w:rPr>
          <w:rFonts w:ascii="Times New Roman" w:hAnsi="Times New Roman" w:eastAsia="宋体"/>
          <w:b w:val="0"/>
          <w:sz w:val="24"/>
        </w:rPr>
        <w:t>宋体五号，两端对齐，1.5 倍行距，悬挂缩进 2 字符，折行后与序号后文字对齐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序号：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  <w:vertAlign w:val="superscript"/>
        </w:rPr>
        <w:t>[2]</w:t>
      </w:r>
      <w:r>
        <w:rPr>
          <w:rFonts w:ascii="Times New Roman" w:hAnsi="Times New Roman" w:eastAsia="宋体"/>
          <w:b w:val="0"/>
          <w:sz w:val="24"/>
        </w:rPr>
        <w:t xml:space="preserve"> 按传入顺序自动生成，无需手写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add_bibliography(doc, 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"张三, 李四. 示例期刊论文题名[J]. 示例期刊, 2020, 12(3): 45-56",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"王五. 示例图书题名[M]. 示例市: 示例出版社, 2019",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"赵六. 示例学位论文题名[D]. 示例市: 示例大学, 2021",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"钱七. 示例会议论文题名[C]//示例会议论文集. 示例市: 示例出版社, 2022: 78-85",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"示例标准化技术委员会. 示例标准题名: 示例标准编号[S]. 示例市: 示例出版社, 2018",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"孙八. 示例网页题名[EB/OL]. (2023-01-01)[2023-06-05]. https://example.com",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])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下方即参考文献表的实际渲染效果：</w:t>
      </w:r>
    </w:p>
    <w:p>
      <w:pPr>
        <w:pStyle w:val="Heading1"/>
        <w:spacing w:line="360" w:lineRule="auto" w:before="480" w:after="120"/>
        <w:ind w:firstLine="0"/>
        <w:jc w:val="center"/>
      </w:pPr>
      <w:r>
        <w:t>参考文献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[1] 张三, 李四. 示例期刊论文题名[J]. 示例期刊, 2020, 12(3): 45-56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[2] 王五. 示例图书题名[M]. 示例市: 示例出版社, 2019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[3] 赵六. 示例学位论文题名[D]. 示例市: 示例大学, 2021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[4] 钱七. 示例会议论文题名[C]//示例会议论文集. 示例市: 示例出版社, 2022: 78-85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[5] 示例标准化技术委员会. 示例标准题名: 示例标准编号[S]. 示例市: 示例出版社, 2018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[6] 孙八. 示例网页题名[EB/OL]. (2023-01-01)[2023-06-05]. https://example.com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条目按文献类型组织，传入时不带序号：期刊以 [J] 标注，图书 [M]，会议论文 [C]，学位论文 [D]，标准 [S]，电子资源 [EB/OL] 并附更新日期与访问路径。多作者用逗号分隔，三位以上作者取前三名加“等”或"et al"。章节标题默认为“参考文献”，可通过 title 参数自定义。</w:t>
      </w:r>
    </w:p>
    <w:p>
      <w:pPr>
        <w:pStyle w:val="Heading2"/>
        <w:spacing w:line="360" w:lineRule="auto" w:before="240" w:after="120"/>
        <w:ind w:firstLine="0"/>
        <w:jc w:val="left"/>
      </w:pPr>
      <w:r>
        <w:t>3.6 表格框图流程图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流程图由 Word 表格与 Unicode 箭头构成，不使用图片，不使用 emoji，产物在任何 Word 版本中均可编辑。纵向流程图由横向箭头行与向下箭头交替堆叠而成，以信号处理流程为例：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add_arrow_row(doc, "① 时域采样", "离散信号 x(n)")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add_arrow_row(doc, "② 加窗处理", "加窗信号")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add_arrow_row(doc, "③ 离散傅里叶变换", "频谱 X(k)", left_shade="D9D9D9")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add_arrow_row(doc, "④ 频谱分析", "特征向量", left_shade="D9D9D9")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add_separator_note(doc, "----- 信号预处理止于此处，后续由分类器承接 -----")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add_box(doc, "分类决策：特征归一化 / 模式匹配 / 结果输出")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add_fig_caption(doc, "信号处理与分类流程图")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① 时域采样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离散信号 x(n)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② 加窗处理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加窗信号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③ 离散傅里叶变换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频谱 X(k)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④ 频谱分析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特征向量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p>
      <w:pPr>
        <w:spacing w:before="160" w:after="160"/>
        <w:ind w:firstLine="0"/>
        <w:jc w:val="center"/>
      </w:pPr>
      <w:r>
        <w:rPr>
          <w:rFonts w:ascii="宋体" w:hAnsi="宋体" w:eastAsia="宋体"/>
          <w:b w:val="0"/>
          <w:sz w:val="21"/>
        </w:rPr>
        <w:t>----- 信号预处理止于此处，后续由分类器承接 -----</w:t>
      </w:r>
    </w:p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分类决策：特征归一化 / 模式匹配 / 结果输出</w:t>
            </w:r>
          </w:p>
        </w:tc>
      </w:tr>
    </w:tbl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信号处理与分类流程图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表6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构件函数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5783"/>
      </w:tblGrid>
      <w:tr>
        <w:tc>
          <w:tcPr>
            <w:tcW w:type="dxa" w:w="238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函数</w:t>
            </w:r>
          </w:p>
        </w:tc>
        <w:tc>
          <w:tcPr>
            <w:tcW w:type="dxa" w:w="578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add_box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单个居中框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add_multi_line_box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多行文字框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add_multi_col_table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并排框行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add_arrow_down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居中向下箭头，连接上下框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add_arrow_horizontal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独立居中横向箭头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add_arrow_row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横向箭头行，表达过程到产出的转换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add_separator_note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居中虚线分隔注释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并排框用于表达地位相等的并列分支，多行框用于容纳多行文字；横向箭头是独立居中一行的箭头，不与任何表格绑定，用于表达同一行内的前后关系。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横向箭头行是本技能的特色构件。采用 3 列表格实现，左右等宽并锁定固定布局，箭头恒位于整表几何中心，与两侧文字长短无关；中间竖线融合后左右单元格视觉连通。固定布局同时保证换页、缩放或在不同 Word 版本中打开时列宽不发生重排。左右地位相等时不加底纹，层级不同时可传 left_shade 参数生成左灰右白效果，用于表达预处理阶段向决策阶段一类的层级转换。</w:t>
      </w:r>
    </w:p>
    <w:p>
      <w:pPr>
        <w:pStyle w:val="Heading2"/>
        <w:spacing w:line="360" w:lineRule="auto" w:before="240" w:after="120"/>
        <w:ind w:firstLine="0"/>
        <w:jc w:val="left"/>
      </w:pPr>
      <w:r>
        <w:t>3.7 分层架构图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add_layered_architecture 以表格框图堆叠表达多层架构，全宽层与并列层可混合使用，层间自动插入间隔段落。以信号处理系统为例：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add_layered_architecture(doc, 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["采集层：传感器阵列 / 信号调理 / 抗混叠滤波"],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["预处理层：去直流 / 滤波 / 加窗"],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[["变换模块", "快速傅里叶变换"],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["分析模块", "频带能量 / 谱质心"],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["决策模块", "模式匹配 / 阈值判断"]],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["应用层：频谱显示 / 报告输出"],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], col_widths=[4.0, 5.0, 5.0])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全宽层与并列层的每个框首行均为加粗名称。整图总宽只有一个来源：传 col_widths 时其和即总宽，全宽层与并列层共用同一个总宽（上下框体必然等宽）；只传 width_cm（默认 14cm）时它即总宽，并列层按总宽均分。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采集层：传感器阵列 / 信号调理 / 抗混叠滤波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预处理层：去直流 / 滤波 / 加窗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268"/>
        <w:gridCol w:w="2835"/>
        <w:gridCol w:w="2834"/>
      </w:tblGrid>
      <w:tr>
        <w:tc>
          <w:tcPr>
            <w:tcW w:type="dxa" w:w="226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变换模块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快速傅里叶变换</w:t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分析模块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频带能量 / 谱质心</w:t>
            </w:r>
          </w:p>
        </w:tc>
        <w:tc>
          <w:tcPr>
            <w:tcW w:type="dxa" w:w="28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决策模块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模式匹配 / 阈值判断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应用层：频谱显示 / 报告输出</w:t>
            </w:r>
          </w:p>
        </w:tc>
      </w:tr>
    </w:tbl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信号处理系统分层架构</w:t>
      </w:r>
    </w:p>
    <w:p>
      <w:pPr>
        <w:pStyle w:val="Heading2"/>
        <w:spacing w:line="360" w:lineRule="auto" w:before="240" w:after="120"/>
        <w:ind w:firstLine="0"/>
        <w:jc w:val="left"/>
      </w:pPr>
      <w:r>
        <w:t>3.8 图表自动编号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图标题与表标题由内部计数器自动编号，无需手动填写编号。图标题位于图下方，表标题位于表上方，两类编号相互独立。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add_box(doc, "系统架构")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add_fig_caption(doc, "信号处理系统架构")    # 自动生成 图1 信号处理系统架构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add_table_caption(doc, "参数对比")          # 自动生成 表1 参数对比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add_data_table(doc, headers, rows, col_widths)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setup_document 自动调用 reset_counters，每次生成文档均从图1与表1开始。add_fig_caption 传入空字符串时生成纯间距段落且不递增编号。add_note 在图下方添加居中斜体图注。</w:t>
      </w:r>
    </w:p>
    <w:p>
      <w:pPr>
        <w:pStyle w:val="Heading2"/>
        <w:spacing w:line="360" w:lineRule="auto" w:before="240" w:after="120"/>
        <w:ind w:firstLine="0"/>
        <w:jc w:val="left"/>
      </w:pPr>
      <w:r>
        <w:t>3.9 代码块与数据表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add_code_block 以 Consolas 等宽字体渲染代码内容，默认 9pt，浅灰底纹，无首行缩进，逐行成段：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add_code_block(doc, "python docx_validator.py output.docx --verbose")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add_data_table 生成数据型表格，灰色表头黑体加粗居中，固定列宽，数据行末列左对齐、其余列居中：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add_table_caption(doc, "排版标准")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add_data_table(doc,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["元素", "字体", "字号"],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("文档标题", "黑体", "三号 16pt"),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("正文", "宋体", "小四 12pt"),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col_widths=[2.2, 1.8, 2.0])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add_math_to_cell 向表格单元格插入行内 OMML 公式，适用于函数调用与渲染效果对照一类的场景，下表第三列为单元格内原生公式：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表7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公式构建函数与渲染效果对照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361"/>
        <w:gridCol w:w="3288"/>
        <w:gridCol w:w="3515"/>
      </w:tblGrid>
      <w:tr>
        <w:tc>
          <w:tcPr>
            <w:tcW w:type="dxa" w:w="13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构建函数</w:t>
            </w:r>
          </w:p>
        </w:tc>
        <w:tc>
          <w:tcPr>
            <w:tcW w:type="dxa" w:w="328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调用形式</w:t>
            </w:r>
          </w:p>
        </w:tc>
        <w:tc>
          <w:tcPr>
            <w:tcW w:type="dxa" w:w="351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渲染效果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下标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sub("a", "k")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b>
                <m:sSubPr/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上标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sup("x", "2")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分式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frac([r("η")], [r("N")])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f>
                <m:num>
                  <m:r>
                    <m:t>η</m:t>
                  </m:r>
                </m:num>
                <m:den>
                  <m:r>
                    <m:t>N</m:t>
                  </m:r>
                </m:den>
              </m:f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求和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sumOp([r("k")], [sub("a", "k")])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b>
                <m:sSubPr/>
                <m:e>
                  <m:r>
                    <m:t>∑</m:t>
                  </m:r>
                </m:e>
                <m:sub>
                  <m:r>
                    <m:t>k</m:t>
                  </m:r>
                </m:sub>
              </m:sSub>
              <m:sSub>
                <m:sSubPr/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辅助函数 set_table_border 与 set_cell_shading 分别控制表格边框与单元格底纹。</w:t>
      </w:r>
    </w:p>
    <w:p>
      <w:pPr>
        <w:pStyle w:val="Heading2"/>
        <w:spacing w:line="360" w:lineRule="auto" w:before="240" w:after="120"/>
        <w:ind w:firstLine="0"/>
        <w:jc w:val="left"/>
      </w:pPr>
      <w:r>
        <w:t>3.10 封面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封面按需生成，默认不插入，由 add_cover_page 生成，须在写任何其它内容之前调用。封面为居中标题块：大标题黑体 26pt、副标题黑体 20pt、单位与日期宋体 15pt，其中副标题、单位、日期都可以省略，省略则该行不生成。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 = setup_document()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add_cover_page(doc, "文档标题", subtitle="技术方案",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   org="某某科技有限公司", date="2026年9月")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add_toc(doc)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add_h1(doc, "一、概述")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表8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封面版式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1474"/>
        <w:gridCol w:w="1587"/>
        <w:gridCol w:w="3629"/>
      </w:tblGrid>
      <w:tr>
        <w:tc>
          <w:tcPr>
            <w:tcW w:type="dxa" w:w="147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元素</w:t>
            </w:r>
          </w:p>
        </w:tc>
        <w:tc>
          <w:tcPr>
            <w:tcW w:type="dxa" w:w="147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字体</w:t>
            </w:r>
          </w:p>
        </w:tc>
        <w:tc>
          <w:tcPr>
            <w:tcW w:type="dxa" w:w="158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字号</w:t>
            </w:r>
          </w:p>
        </w:tc>
        <w:tc>
          <w:tcPr>
            <w:tcW w:type="dxa" w:w="36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段后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大标题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黑体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26pt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8pt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副标题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黑体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20pt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60pt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单位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宋体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15pt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日期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宋体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15pt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段前 8pt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标题块用顶部留白定位，而不是垂直居中：标题块距版心顶端一段按比例算出的距离，下方留白自然延伸。默认留白比例为 0.264，A4 纸张下留白 6.50cm，大标题段起点距页顶约 9.04cm（页面高度 30.4%）；行数少的封面大标题上缘位置不变，下方留白自然更大。留白高度不写死行数，而是先由纸张高与上下页边距算出版心高，再乘以封面留白比例，换算为若干固定行距的空段落，不足一段的余数挂到大标题段的段前。因此换纸张、改页边距或整套切换预设时，封面位置自动等比适配，不需要手工调整。留白空段使用固定行距，每段高度严格等于设定值，总留白与目标值之间的误差远小于 1 磅。留白比例上限为 0.5，超过半个版心会把标题块挤到第二页。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封面独立成一节，不显示页码；其后的目录节同样不显示页码，正文从第 1 页起算。用了封面就不必再调用 add_title。留白由空段落构成，Word 与 WPS 正常渲染；若交付链路中经过会剥离空段落的 docx 转网页转换器，留白可能丢失。</w:t>
      </w:r>
    </w:p>
    <w:p>
      <w:pPr>
        <w:pStyle w:val="Heading2"/>
        <w:spacing w:line="360" w:lineRule="auto" w:before="240" w:after="120"/>
        <w:ind w:firstLine="0"/>
        <w:jc w:val="left"/>
      </w:pPr>
      <w:r>
        <w:t>3.11 目录生成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目录按需生成，默认不插入。标题函数使用 Word 内置 Heading 样式，add_toc 在封面之后、正文之前插入目录域，在 Word 中按住 Ctrl 并点击条目可跳转至对应标题。Word 打开文档时提示更新域，选择"是"即生成目录条目；目录条目由域在 Word 更新时计算生成，更新前显示占位文字。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 = setup_document()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add_title(doc, "实验报告")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add_toc(doc)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add_h1(doc, "一、概述")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add_body(doc, "正文内容")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表9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目录条目格式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361"/>
        <w:gridCol w:w="1020"/>
        <w:gridCol w:w="850"/>
        <w:gridCol w:w="1247"/>
        <w:gridCol w:w="1077"/>
        <w:gridCol w:w="680"/>
        <w:gridCol w:w="680"/>
        <w:gridCol w:w="1249"/>
      </w:tblGrid>
      <w:tr>
        <w:tc>
          <w:tcPr>
            <w:tcW w:type="dxa" w:w="13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元素</w:t>
            </w:r>
          </w:p>
        </w:tc>
        <w:tc>
          <w:tcPr>
            <w:tcW w:type="dxa" w:w="102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对应标题</w:t>
            </w:r>
          </w:p>
        </w:tc>
        <w:tc>
          <w:tcPr>
            <w:tcW w:type="dxa" w:w="8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字体</w:t>
            </w:r>
          </w:p>
        </w:tc>
        <w:tc>
          <w:tcPr>
            <w:tcW w:type="dxa" w:w="124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字号</w:t>
            </w:r>
          </w:p>
        </w:tc>
        <w:tc>
          <w:tcPr>
            <w:tcW w:type="dxa" w:w="107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行距</w:t>
            </w:r>
          </w:p>
        </w:tc>
        <w:tc>
          <w:tcPr>
            <w:tcW w:type="dxa" w:w="68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段前</w:t>
            </w:r>
          </w:p>
        </w:tc>
        <w:tc>
          <w:tcPr>
            <w:tcW w:type="dxa" w:w="68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段后</w:t>
            </w:r>
          </w:p>
        </w:tc>
        <w:tc>
          <w:tcPr>
            <w:tcW w:type="dxa" w:w="124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缩进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章标题行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一级标题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黑体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6pt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居左不缩进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一级节标题行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二级标题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宋体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缩进 1 个汉字符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二级节标题行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三级标题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宋体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缩进 2 个汉字符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目录标题黑体三号居中。目录内的章标题行用黑体小四，一级节标题行与二级节标题行用宋体小四，行距统一为固定值 20 磅；章标题行段前 6 磅、段后 0 磅并居左书写，一级节标题行缩进 1 个汉字符，二级节标题行缩进 2 个汉字符，这两种节标题行的段前段后均为 0 磅。三种条目依次对应文档的一级、二级、三级标题。默认层级为 1 到 3 级，传入 levels 参数可只收一至二级，文档主标题不进入目录。目录条目默认在 Word 打开文档时提示更新域并生成，由文档设置中的 w:updateFields 开关实现；传入 auto_update=False 可关闭该行为，改为在目录上右键选择更新域手动生成。目录末尾为分节符，与正文分隔并触发正文页码从 1 起算。目录条目的字体严格按上述格式呈现：章标题行黑体，一级与二级节标题行宋体。Word 更新目录域时会把标题文字的直接字符格式搬进条目，而本技能的标题一律不在文字上设字体、只把字符格式写在 Heading 样式里，Word 因此无从覆盖，条目字体不会被标题的黑体带跑。</w:t>
      </w:r>
    </w:p>
    <w:p>
      <w:pPr>
        <w:pStyle w:val="Heading2"/>
        <w:spacing w:line="360" w:lineRule="auto" w:before="240" w:after="120"/>
        <w:ind w:firstLine="0"/>
        <w:jc w:val="left"/>
      </w:pPr>
      <w:r>
        <w:t>3.12 页码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封面页与目录页不显示页码，页码从正文第一页起算为 1。无封面、无目录的单节文档无需处理，setup_document 已让页码从第 1 页连续编号；含目录的文档由 add_toc 自动分节，无需额外调用；有封面但不生成目录的文档，需在正文第一个标题前手动调用 start_body。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 = setup_document()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add_cover_page(doc, "实验报告")   # 封面页，不显示页码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start_body(doc)                  # 正文另起一页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add_h1(doc, "一、概述")           # 页码为 1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add_body(doc, "正文内容")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表10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分节的调用时机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494"/>
        <w:gridCol w:w="3629"/>
      </w:tblGrid>
      <w:tr>
        <w:tc>
          <w:tcPr>
            <w:tcW w:type="dxa" w:w="204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文档结构</w:t>
            </w:r>
          </w:p>
        </w:tc>
        <w:tc>
          <w:tcPr>
            <w:tcW w:type="dxa" w:w="24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是否需要手动调用 start_body</w:t>
            </w:r>
          </w:p>
        </w:tc>
        <w:tc>
          <w:tcPr>
            <w:tcW w:type="dxa" w:w="36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无封面、无目录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不需要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setup_document 已让页码从第 1 页起连续编号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有目录（无论有无封面）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不需要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add_toc 末尾已自动调用 start_body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有封面但无目录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在正文第一个标题前手动调用 start_body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start_body 把此前所有节的页脚清空（封面与目录各自成节，因此都被清空），使封面与目录不显示页码；随后新建一节，页面参数沿用预设，分节符类型为下一页，因此兼作封面或目录与正文之间的分页，不要再另加分页符。正文节通过 w:pgNumType 将页码起始值设为预设 page.body_page_start，默认 1，页脚沿用居中五号 Times New Roman 的 PAGE 域。重复调用 start_body 不会重复分节，第二次起为空操作。封面以分节符结束时末节仍是空的，此时 start_body 直接复用该节作为正文节而不再新建，add_toc 也会跳过自己的前导分页符，两者共同避免多出空白页。</w:t>
      </w:r>
    </w:p>
    <w:p>
      <w:pPr>
        <w:pStyle w:val="Heading2"/>
        <w:spacing w:line="360" w:lineRule="auto" w:before="240" w:after="120"/>
        <w:ind w:firstLine="0"/>
        <w:jc w:val="left"/>
      </w:pPr>
      <w:r>
        <w:t>3.13 轻量文档验证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docx_validator.py 基于纯 Python 标准库实现，无外部依赖，在文档生成后执行 5 项结构检查：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轻量验证检查项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6123"/>
      </w:tblGrid>
      <w:tr>
        <w:tc>
          <w:tcPr>
            <w:tcW w:type="dxa" w:w="204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检查项</w:t>
            </w:r>
          </w:p>
        </w:tc>
        <w:tc>
          <w:tcPr>
            <w:tcW w:type="dxa" w:w="612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ZIP 完整性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所有 ZIP 条目均可解压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XML 格式良好性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所有 XML 与关系文件可被解析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文件引用完整性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关系文件中每个目标在包内存在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内容类型声明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包内 XML 文件均有内容类型声明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空白保留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含首尾空白的文本节点均带保留属性</w:t>
            </w:r>
          </w:p>
        </w:tc>
      </w:tr>
    </w:tbl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docx_validator.py output.docx --verbose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全部检查通过时退出码为 0，否则为 1。</w:t>
      </w:r>
    </w:p>
    <w:p>
      <w:pPr>
        <w:pStyle w:val="Heading2"/>
        <w:spacing w:line="360" w:lineRule="auto" w:before="240" w:after="120"/>
        <w:ind w:firstLine="0"/>
        <w:jc w:val="left"/>
      </w:pPr>
      <w:r>
        <w:t>3.14 安全解压与重打包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safe_extract 在解压 .docx 时拒绝符号链接并校验路径边界，防止路径遍历攻击；rezip 将目录重新打包为 .docx，确保 [Content_Types].xml 首位存储并原子写入目标文件。二者构成编辑现有文档的安全基础。</w:t>
      </w:r>
    </w:p>
    <w:p>
      <w:pPr>
        <w:pStyle w:val="Heading1"/>
        <w:spacing w:line="360" w:lineRule="auto" w:before="480" w:after="120"/>
        <w:ind w:firstLine="0"/>
        <w:jc w:val="left"/>
      </w:pPr>
      <w:r>
        <w:t>四、可选模块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以下模块默认不启用、不检查环境、不安装依赖，仅当明确要求对应功能时使用。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4.1 PDF 渲染验证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将生成的 .docx 转换为 PDF 进行视觉检查。两条路径按平台择一使用：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PDF 渲染的两条路径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098"/>
        <w:gridCol w:w="2098"/>
        <w:gridCol w:w="907"/>
        <w:gridCol w:w="3061"/>
      </w:tblGrid>
      <w:tr>
        <w:tc>
          <w:tcPr>
            <w:tcW w:type="dxa" w:w="209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路径</w:t>
            </w:r>
          </w:p>
        </w:tc>
        <w:tc>
          <w:tcPr>
            <w:tcW w:type="dxa" w:w="209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依赖</w:t>
            </w:r>
          </w:p>
        </w:tc>
        <w:tc>
          <w:tcPr>
            <w:tcW w:type="dxa" w:w="90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适用平台</w:t>
            </w:r>
          </w:p>
        </w:tc>
        <w:tc>
          <w:tcPr>
            <w:tcW w:type="dxa" w:w="30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脚本</w:t>
            </w:r>
          </w:p>
        </w:tc>
      </w:tr>
      <w:tr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Windows Word（Windows 首选）</w:t>
            </w:r>
          </w:p>
        </w:tc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Microsoft Word 与 pywin32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Windows</w:t>
            </w:r>
          </w:p>
        </w:tc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scripts/optional/office/word2pdf.py</w:t>
            </w:r>
          </w:p>
        </w:tc>
      </w:tr>
      <w:tr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LibreOffice</w:t>
            </w:r>
          </w:p>
        </w:tc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LibreOffice 与 soffice 命令行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跨平台</w:t>
            </w:r>
          </w:p>
        </w:tc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scripts/optional/office/soffice.py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Windows 上本机装有 Word 时优先使用 Word 路径。该路径调用 Word 自身的排版引擎，中文字体、OMML 公式、目录域与页脚页码分节均与在 Word 中打开时一致，较 LibreOffice 更贴近真实 Word 渲染效果。导出前先更新域，目录不会残留占位文字；每次使用独立的 Word 实例、文档以只读方式打开，导出后关闭文档并退出该实例，不干扰用户已打开的 Word 窗口，也不残留后台 WINWORD.EXE 进程。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# Windows：默认输出到源文件同目录同名（output.docx → output.pdf）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scripts/optional/office/word2pdf.py output.docx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# 指定输出文件或输出目录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scripts/optional/office/word2pdf.py output.docx -o dist/output.pdf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scripts/optional/office/word2pdf.py output.docx --outdir ./pdf_out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# 导出 PDF/A-1b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scripts/optional/office/word2pdf.py output.docx --pdfa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其他平台或用 LibreOffice 时：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scripts/optional/office/soffice.py convert output.docx --outdir ./pdf_out</w:t>
      </w:r>
    </w:p>
    <w:p>
      <w:pPr>
        <w:pStyle w:val="Heading2"/>
        <w:spacing w:line="360" w:lineRule="auto" w:before="240" w:after="120"/>
        <w:ind w:firstLine="0"/>
        <w:jc w:val="left"/>
      </w:pPr>
      <w:r>
        <w:t>4.2 XSD 模式验证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对 .docx 内的 XML 部件执行 OOXML 模式深度验证，比轻量验证更严格，依赖 lxml：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scripts/optional/office/validate.py output.docx</w:t>
      </w:r>
    </w:p>
    <w:p>
      <w:pPr>
        <w:pStyle w:val="Heading2"/>
        <w:spacing w:line="360" w:lineRule="auto" w:before="240" w:after="120"/>
        <w:ind w:firstLine="0"/>
        <w:jc w:val="left"/>
      </w:pPr>
      <w:r>
        <w:t>4.3 编辑现有文档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修改已有 .docx 文件内容，工作流为安全解压、合并碎片 run、编辑 XML、重新打包、验证：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docx_layout_kit import safe_extract, rezip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import zipfile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with zipfile.ZipFile("input.docx", "r") as zf: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safe_extract(zf, "./unpacked")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# 编辑 XML 后重新打包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rezip("./unpacked", "output.docx")</w:t>
      </w:r>
    </w:p>
    <w:p>
      <w:pPr>
        <w:pStyle w:val="Heading2"/>
        <w:spacing w:line="360" w:lineRule="auto" w:before="240" w:after="120"/>
        <w:ind w:firstLine="0"/>
        <w:jc w:val="left"/>
      </w:pPr>
      <w:r>
        <w:t>4.4 追踪修订与批注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accept_changes.py 通过 LibreOffice 宏接受文档中的所有追踪修订；comment.py 管理批注，维护 6 个批注相关文件的交叉链接系统，批注 XML 模板位于 scripts/optional/templates。</w:t>
      </w:r>
    </w:p>
    <w:p>
      <w:pPr>
        <w:pStyle w:val="Heading1"/>
        <w:spacing w:line="360" w:lineRule="auto" w:before="480" w:after="120"/>
        <w:ind w:firstLine="0"/>
        <w:jc w:val="left"/>
      </w:pPr>
      <w:r>
        <w:t>五、排版标准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页面为 A4 纸张，页边距上下 2.54cm、左右 3.18cm，正文行距 1.5 倍。页脚居中放置页码，五号 Times New Roman，由 PAGE 域自动编号；含封面或目录时前置部分不显示页码，正文从第 1 页起算。封面标题块用顶部留白定位，留白高度按版心高比例换算，换纸张或页边距时自动等比适配。中西文字体分离：正文西文用 Times New Roman 衬线体，标题西文用 Arial 无衬线体。间距体系对齐 NJUThesis LaTeX 模板，该模板全局行距倍数为 1.625，与 Word 1.5 倍行距的视觉效果一致。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排版标准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247"/>
        <w:gridCol w:w="850"/>
        <w:gridCol w:w="1134"/>
        <w:gridCol w:w="3118"/>
        <w:gridCol w:w="794"/>
        <w:gridCol w:w="794"/>
      </w:tblGrid>
      <w:tr>
        <w:tc>
          <w:tcPr>
            <w:tcW w:type="dxa" w:w="124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元素</w:t>
            </w:r>
          </w:p>
        </w:tc>
        <w:tc>
          <w:tcPr>
            <w:tcW w:type="dxa" w:w="8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字体</w:t>
            </w:r>
          </w:p>
        </w:tc>
        <w:tc>
          <w:tcPr>
            <w:tcW w:type="dxa" w:w="113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字号</w:t>
            </w:r>
          </w:p>
        </w:tc>
        <w:tc>
          <w:tcPr>
            <w:tcW w:type="dxa" w:w="311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样式</w:t>
            </w:r>
          </w:p>
        </w:tc>
        <w:tc>
          <w:tcPr>
            <w:tcW w:type="dxa" w:w="7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段前</w:t>
            </w:r>
          </w:p>
        </w:tc>
        <w:tc>
          <w:tcPr>
            <w:tcW w:type="dxa" w:w="7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段后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文档标题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一号 26pt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24pt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18pt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一级标题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三号 16pt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24pt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二级标题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三级标题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正文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两端对齐，首行缩进 2 字符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7pt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分点段落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加粗标签加正文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7pt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块级公式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五号 10.5pt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标签加粗，全角空格分隔，居中，位于图下方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表标题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五号 10.5pt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标签加粗，全角空格分隔，居中，位于表上方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居中，位于顶部留白之后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8pt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封面·副标题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20pt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60pt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封面·单位与日期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日期 8pt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目录·章标题行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目录·一级节标题行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缩进 1 个汉字符，固定行距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目录·二级节标题行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缩进 2 个汉字符，固定行距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</w:tbl>
    <w:p>
      <w:pPr>
        <w:pStyle w:val="Heading1"/>
        <w:spacing w:line="360" w:lineRule="auto" w:before="480" w:after="120"/>
        <w:ind w:firstLine="0"/>
        <w:jc w:val="left"/>
      </w:pPr>
      <w:r>
        <w:t>六、环境要求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必需依赖仅两项，Python 3.8 以上版本与 python-docx：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pip install python-docx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可选依赖按需安装：Windows 上渲染 PDF 所需的 pywin32（配合本机 Word），LibreOffice 用于非 Windows 平台的 PDF 渲染与接受追踪修订，lxml 用于 XSD 模式验证，Poppler 的 pdftoppm 用于 PDF 转图片检查，pandoc 用于读取现有文档内容。</w:t>
      </w:r>
    </w:p>
    <w:p>
      <w:pPr>
        <w:pStyle w:val="Heading1"/>
        <w:spacing w:line="360" w:lineRule="auto" w:before="480" w:after="120"/>
        <w:ind w:firstLine="0"/>
        <w:jc w:val="left"/>
      </w:pPr>
      <w:r>
        <w:t>七、文件结构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docx-formatter/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SKILL.md                    # 技能指令文件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README.md                   # 项目说明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README.docx                 # 排版效果样例（由 scripts/_build_readme_docx.py 生成）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README.pdf                  # README.docx 的 PDF 渲染结果（由 scripts/optional/office/word2pdf.py 生成）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assets/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│   └── effect-overview.png     # README 开头的技能效果示意图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LICENSE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└── scripts/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docx_layout_kit.py    # 文档构建库，排版与公式插入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omml_math_kit.py      # OMML 数学元素构建器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formula_templates.py  # 预定义公式模板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docx_validator.py     # 轻量验证脚本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_build_readme_docx.py # 标准骨架范例，生成文档前先阅读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└── optional/             # 可选功能脚本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merge_runs.py     # 合并碎片 run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accept_changes.py # 接受所有追踪修订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comment.py        # 批注管理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templates/        # 批注 XML 模板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└── office/           # 验证与转换工具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word2pdf.py   # Windows Word（COM）渲染 PDF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soffice.py    # LibreOffice 跨平台调用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validate.py   # XSD 模式验证入口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helpers/      # 通用辅助函数包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schemas/      # OOXML 模式文件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└── validators/   # 验证器</w:t>
      </w:r>
    </w:p>
    <w:p>
      <w:pPr>
        <w:pStyle w:val="Heading1"/>
        <w:spacing w:line="360" w:lineRule="auto" w:before="480" w:after="120"/>
        <w:ind w:firstLine="0"/>
        <w:jc w:val="left"/>
      </w:pPr>
      <w:r>
        <w:t>八、安装</w:t>
      </w:r>
    </w:p>
    <w:p>
      <w:pPr>
        <w:pStyle w:val="Heading2"/>
        <w:spacing w:line="360" w:lineRule="auto" w:before="240" w:after="120"/>
        <w:ind w:firstLine="0"/>
        <w:jc w:val="left"/>
      </w:pPr>
      <w:r>
        <w:t>8.1 方式一：npx skills（推荐）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在命令行执行：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npx skills add https://github.com/CP-here/docx-formatter-skill --skill docx-formatter</w:t>
      </w:r>
    </w:p>
    <w:p>
      <w:pPr>
        <w:pStyle w:val="Heading2"/>
        <w:spacing w:line="360" w:lineRule="auto" w:before="240" w:after="120"/>
        <w:ind w:firstLine="0"/>
        <w:jc w:val="left"/>
      </w:pPr>
      <w:r>
        <w:t>8.2 方式二：复制到项目目录（随仓库携带）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若希望某个项目内的 AI 助手都遵循本技能的排版规则，把 docx-formatter/ 目录复制到该项目的技能目录，目录名与 SKILL.md 中 name 字段保持一致：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表14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项目级技能目录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6463"/>
      </w:tblGrid>
      <w:tr>
        <w:tc>
          <w:tcPr>
            <w:tcW w:type="dxa" w:w="170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客户端</w:t>
            </w:r>
          </w:p>
        </w:tc>
        <w:tc>
          <w:tcPr>
            <w:tcW w:type="dxa" w:w="646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项目级路径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Claude Code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&lt;项目&gt;/.claude/skills/docx-formatter/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Codex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&lt;项目&gt;/.codex/skills/docx-formatter/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Cursor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&lt;项目&gt;/.cursor/skills/docx-formatter/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WorkBuddy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&lt;项目&gt;/.workbuddy/skills/docx-formatter/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其他框架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&lt;项目&gt; 下助手能发现 SKILL.md 的任意位置（须放在项目文件夹内）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放在项目级的好处是技能随仓库走，提交后每个打开该项目的人都能自动获得这套排版能力。</w:t>
      </w:r>
    </w:p>
    <w:p>
      <w:pPr>
        <w:pStyle w:val="Heading2"/>
        <w:spacing w:line="360" w:lineRule="auto" w:before="240" w:after="120"/>
        <w:ind w:firstLine="0"/>
        <w:jc w:val="left"/>
      </w:pPr>
      <w:r>
        <w:t>8.3 方式三：复制到用户级技能目录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复制到当前用户的技能目录，所有项目通用：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表15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用户级技能目录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6463"/>
      </w:tblGrid>
      <w:tr>
        <w:tc>
          <w:tcPr>
            <w:tcW w:type="dxa" w:w="170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客户端</w:t>
            </w:r>
          </w:p>
        </w:tc>
        <w:tc>
          <w:tcPr>
            <w:tcW w:type="dxa" w:w="646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用户级路径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Claude Code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~/.claude/skills/docx-formatter/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Codex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~/.codex/skills/docx-formatter/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Cursor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~/.cursor/skills/docx-formatter/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WorkBuddy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~/.workbuddy/skills/docx-formatter/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其他框架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当前用户主目录下助手能发现 SKILL.md 的任意位置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放在用户级的好处是当前用户的所有项目都能用，无需逐个项目复制；安装后在对话中以斜杠引用该技能，例如 /docx-formatter。安装完成后重启助手会话，使技能索引刷新。</w:t>
      </w:r>
    </w:p>
    <w:p>
      <w:pPr>
        <w:pStyle w:val="Heading1"/>
        <w:spacing w:line="360" w:lineRule="auto" w:before="480" w:after="120"/>
        <w:ind w:firstLine="0"/>
        <w:jc w:val="left"/>
      </w:pPr>
      <w:r>
        <w:t>九、使用方式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安装后在对话中直接描述需求即可触发技能：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把这段内容排版成 Word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把这份 Markdown 转成 Word 文档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生成一份带公式的 Word 文档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排版一份技术报告为 Word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用数学方程格式化这段文档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在 Word 中创建流程图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可选功能需明确要求，例如将文档转为 PDF 查看效果、对文档添加批注、以追踪修订方式修改现有文档。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十、许可证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本项目采用 MIT 许可证，可自由使用、修改和分发。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十一、致谢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排版部分参考 </w:t>
      </w:r>
      <w:hyperlink r:id="rId13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NJUThesis</w:t>
        </w:r>
      </w:hyperlink>
      <w:r>
        <w:rPr>
          <w:rFonts w:ascii="Times New Roman" w:hAnsi="Times New Roman" w:eastAsia="宋体"/>
          <w:b w:val="0"/>
          <w:sz w:val="24"/>
        </w:rPr>
        <w:t xml:space="preserve"> LaTeX 模板，部分参考</w:t>
      </w:r>
      <w:hyperlink r:id="rId14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北京大学研究生学位论文写作指南</w:t>
        </w:r>
      </w:hyperlink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可选功能参考 </w:t>
      </w:r>
      <w:hyperlink r:id="rId15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Anthropic 官方 docx 技能</w:t>
        </w:r>
      </w:hyperlink>
    </w:p>
    <w:sectPr w:rsidR="00FC693F" w:rsidRPr="0006063C" w:rsidSect="00034616">
      <w:footerReference w:type="default" r:id="rId11"/>
      <w:pgSz w:w="11906" w:h="16838"/>
      <w:pgMar w:top="1440" w:right="1803" w:bottom="1440" w:left="1803" w:header="720" w:footer="72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sz w:val="21"/>
      </w:rP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eastAsia="黑体"/>
      <w:b w:val="1"/>
      <w:bCs w:val="1"/>
      <w:color w:val="00000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eastAsia="黑体"/>
      <w:b w:val="1"/>
      <w:bCs w:val="1"/>
      <w:color w:val="00000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eastAsia="黑体"/>
      <w:b w:val="1"/>
      <w:bCs w:val="1"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pPr>
      <w:spacing w:line="400" w:lineRule="exact" w:before="120" w:after="0"/>
      <w:ind w:left="0" w:leftChars="0"/>
    </w:pPr>
    <w:rPr>
      <w:rFonts w:ascii="黑体" w:hAnsi="黑体" w:eastAsia="黑体"/>
      <w:b w:val="0"/>
      <w:bCs w:val="0"/>
      <w:sz w:val="24"/>
      <w:szCs w:val="24"/>
    </w:rPr>
  </w:style>
  <w:style w:type="paragraph" w:styleId="TOC2">
    <w:name w:val="TOC 2"/>
    <w:basedOn w:val="Normal"/>
    <w:pPr>
      <w:spacing w:line="400" w:lineRule="exact" w:before="0" w:after="0"/>
      <w:ind w:left="240" w:leftChars="100"/>
    </w:pPr>
    <w:rPr>
      <w:rFonts w:ascii="宋体" w:hAnsi="宋体" w:eastAsia="宋体"/>
      <w:b w:val="0"/>
      <w:bCs w:val="0"/>
      <w:sz w:val="24"/>
      <w:szCs w:val="24"/>
    </w:rPr>
  </w:style>
  <w:style w:type="paragraph" w:styleId="TOC3">
    <w:name w:val="TOC 3"/>
    <w:basedOn w:val="Normal"/>
    <w:pPr>
      <w:spacing w:line="400" w:lineRule="exact" w:before="0" w:after="0"/>
      <w:ind w:left="480" w:leftChars="200"/>
    </w:pPr>
    <w:rPr>
      <w:rFonts w:ascii="宋体" w:hAnsi="宋体" w:eastAsia="宋体"/>
      <w:b w:val="0"/>
      <w:bCs w:val="0"/>
      <w:sz w:val="24"/>
      <w:szCs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image" Target="media/image1.png"/><Relationship Id="rId13" Type="http://schemas.openxmlformats.org/officeDocument/2006/relationships/hyperlink" Target="https://github.com/nju-lug/NJUThesis" TargetMode="External"/><Relationship Id="rId14" Type="http://schemas.openxmlformats.org/officeDocument/2006/relationships/hyperlink" Target="https://grs.pku.edu.cn/docs/2019-03/20190304101034750506.pdf" TargetMode="External"/><Relationship Id="rId15" Type="http://schemas.openxmlformats.org/officeDocument/2006/relationships/hyperlink" Target="https://github.com/anthropics/skills/tree/main/skills/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