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陈攀</w:t>
      </w:r>
    </w:p>
    <w:p>
      <w:pPr>
        <w:spacing w:line="360" w:lineRule="auto" w:before="16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2026年9月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将文本或 Markdown 内容排版为专业的中文 Word 文档。最常见的用法是把 AI 生成的 Markdown 正文（报告、说明、方案、论文、讲义等）按学术与工程规范排版为 .docx，并借助库函数补充 Markdown 无法表达的构件；覆盖章节结构、正文、数学公式、表格、流程图、目录、引用上标与文档验证的完整排版链路，输出符合学术与工程规范的 .docx 文件。排版效果可参考仓库中的 README.docx 与 README.pdf。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0400" cy="2970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00" cy="297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技能效果示意图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图：左侧为 README.md 源码，右侧为同一内容经本技能排版生成的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技能采用单引擎架构，核心排版功能仅依赖 Python 3.8 及以上版本与 python-docx。数学公式由 omml_math_kit.py 直接生成 OMML XML，即 Word 原生公式格式，公式在 Word 中可二次编辑，无需 Node.js、LaTeX 渲染器或 Pandoc 等任何外部转换工具。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一、安装</w:t>
      </w:r>
    </w:p>
    <w:p>
      <w:pPr>
        <w:pStyle w:val="Heading2"/>
        <w:spacing w:line="360" w:lineRule="auto" w:before="240" w:after="120"/>
        <w:ind w:firstLine="0"/>
        <w:jc w:val="left"/>
      </w:pPr>
      <w:r>
        <w:t>1.1 方式一：让 Agent 帮你装（推荐）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在聊天窗口中直接输入下面这句话，让 Agent 安装；安装完成后直接让它用本技能排版即可：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帮我安装 https://github.com/CP-here/docx-formatter-skill</w:t>
      </w:r>
    </w:p>
    <w:p>
      <w:pPr>
        <w:pStyle w:val="Heading2"/>
        <w:spacing w:line="360" w:lineRule="auto" w:before="240" w:after="120"/>
        <w:ind w:firstLine="0"/>
        <w:jc w:val="left"/>
      </w:pPr>
      <w:r>
        <w:t>1.2 方式二：下载 Release 压缩包</w:t>
      </w:r>
    </w:p>
    <w:p>
      <w:pPr>
        <w:spacing w:line="360" w:lineRule="auto"/>
        <w:ind w:firstLine="480"/>
        <w:jc w:val="both"/>
      </w:pP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下载最新版</w:t>
        </w:r>
      </w:hyperlink>
      <w:r>
        <w:rPr>
          <w:rFonts w:ascii="Times New Roman" w:hAnsi="Times New Roman" w:eastAsia="宋体"/>
          <w:b w:val="0"/>
          <w:sz w:val="24"/>
        </w:rPr>
        <w:t>（Releases 页面 Assets 中的 `docx-formatter.zip`），按客户端类型安装：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支持上传技能压缩包或技能市场的客户端：</w:t>
      </w:r>
      <w:r>
        <w:rPr>
          <w:rFonts w:ascii="Times New Roman" w:hAnsi="Times New Roman" w:eastAsia="宋体"/>
          <w:b w:val="0"/>
          <w:sz w:val="24"/>
        </w:rPr>
        <w:t>腾讯 WorkBuddy（SkillHub 上传 zip）、豆包桌面版 / 豆包工作（技能·连接器面板）、阿里千问办公 / QoderWork、通义桌面 agent、Kimi Work、智谱 AutoGLM / AutoClaw、百度 DuMate（百度搭子）、阶跃 AI 桌面 / OpenClaw、有道 LobsterAI（技能商店 / 本地导入）、飞书 AI、TRAE Work、扣子 Coze 等，将 zip 或解压后的技能文件夹按各客户端“上传技能 / 导入 Skill / 本地技能”入口添加即可；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代码或 agent 类客户端：</w:t>
      </w:r>
      <w:r>
        <w:rPr>
          <w:rFonts w:ascii="Times New Roman" w:hAnsi="Times New Roman" w:eastAsia="宋体"/>
          <w:b w:val="0"/>
          <w:sz w:val="24"/>
        </w:rPr>
        <w:t>腾讯 CodeBuddy、字节 TRAE、DeepSeek Harness、OpenCode，以及兼容 Claude / Cursor 技能格式的客户端，将解压后的 `docx-formatter/` 放入对应技能目录（如 `~/.claude/skills/`、`~/.cursor/skills/`、项目内 `.agents/skills/` 等）；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其他不支持手动安装技能的桌面助手：</w:t>
      </w:r>
      <w:r>
        <w:rPr>
          <w:rFonts w:ascii="Times New Roman" w:hAnsi="Times New Roman" w:eastAsia="宋体"/>
          <w:b w:val="0"/>
          <w:sz w:val="24"/>
        </w:rPr>
        <w:t>如 ChatGPT 桌面版、统信 UOS AI、Chatbox 及各厂商“电脑版 / 桌面版”对话客户端，可直接提供 zip 文件让 Agent 自行安装。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该压缩包已剔除样例文档与展示图，仅保留运行所需的 `README.md`、`SKILL.md`、`scripts/` 与 `LICENSE`。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1.3 方式三：从仓库复制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`git clone` 本仓库后，把仓库根目录整体复制到技能目录即可，目录名与 SKILL.md 中 name 字段保持一致。项目级与用户级路径如下：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项目级与用户级技能目录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3628"/>
        <w:gridCol w:w="3062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客户端</w:t>
            </w:r>
          </w:p>
        </w:tc>
        <w:tc>
          <w:tcPr>
            <w:tcW w:type="dxa" w:w="36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项目级路径</w:t>
            </w:r>
          </w:p>
        </w:tc>
        <w:tc>
          <w:tcPr>
            <w:tcW w:type="dxa" w:w="3062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用户级路径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Claude Code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`&lt;项目&gt;/.claude/skills/docx-formatter/`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`~/.claude/skills/docx-formatter/`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Codex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`&lt;项目&gt;/.codex/skills/docx-formatter/`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`~/.codex/skills/docx-formatter/`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Cursor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`&lt;项目&gt;/.cursor/skills/docx-formatter/`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`~/.cursor/skills/docx-formatter/`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WorkBuddy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`&lt;项目&gt;/.workbuddy/skills/docx-formatter/`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`~/.workbuddy/skills/docx-formatter/`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其他框架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`&lt;项目&gt;` 下助手能发现 `SKILL.md` 的任意位置（须放在项目文件夹内）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当前用户主目录下助手能发现 `SKILL.md` 的任意位置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放在项目级的好处是技能随仓库走，提交后每个打开该项目的人都能自动获得这套排版能力；放在用户级的好处是当前用户的所有项目都能用，无需逐个项目复制，安装后在对话中以斜杠引用该技能，例如 `/docx-formatter`。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1.4 方式四：npx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安装完成后重启助手会话，使技能索引刷新。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Windows 调用本机 Word 渲染，其他平台调用 LibreOffice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三、如何开始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本技能为函数库，不含可执行入口：docx_layout_kit.py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scripts/_build_readme_docx.py。该文件是本技能的标准骨架，从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scripts/_build_readme_docx.py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scripts/docx_layout_kit.py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_build_readme_docx.py 的 import 段与调用顺序，复制 docx_layout_kit.py 到工作目录（文档含公式时再加 omml_math_kit.py 与 formula_templates.py），新建调用脚本并按范例顺序写入内容，运行后用 docx_validator.py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四、核心模块</w:t>
      </w:r>
    </w:p>
    <w:p>
      <w:pPr>
        <w:pStyle w:val="Heading2"/>
        <w:spacing w:line="360" w:lineRule="auto" w:before="240" w:after="120"/>
        <w:ind w:firstLine="0"/>
        <w:jc w:val="left"/>
      </w:pPr>
      <w:r>
        <w:t>4.1 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域。封面页的居中标题块由顶部留白定位，留白高度按版心高比例换算，换纸张或页边距时自动等比适配。各级标题的字体、字号、加粗与黑色统一写在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setup_document, add_title, add_h1, add_body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"信号分析实验报告")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"一、实验目的")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add_body(doc, "本实验验证傅里叶分析方法在周期信号处理中的有效性。")</w:t>
      </w:r>
    </w:p>
    <w:p>
      <w:pPr>
        <w:pStyle w:val="Heading2"/>
        <w:spacing w:line="360" w:lineRule="auto" w:before="240" w:after="120"/>
        <w:ind w:firstLine="0"/>
        <w:jc w:val="left"/>
      </w:pPr>
      <w:r>
        <w:t>4.2 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docx_layout_kit.py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整套切换排版参数，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新增预设</w:t>
      </w:r>
      <w:r>
        <w:rPr>
          <w:rFonts w:ascii="Times New Roman" w:hAnsi="Times New Roman" w:eastAsia="宋体"/>
          <w:b w:val="0"/>
          <w:sz w:val="24"/>
        </w:rPr>
        <w:t>只需向 PRESETS 追加一份同结构的嵌套字典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支持中西文字体分离，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封面留白比例位于预设的封面分组内，</w:t>
      </w:r>
      <w:r>
        <w:rPr>
          <w:rFonts w:ascii="Times New Roman" w:hAnsi="Times New Roman" w:eastAsia="宋体"/>
          <w:b w:val="0"/>
          <w:sz w:val="24"/>
        </w:rPr>
        <w:t>留白高度由它乘以版心高得出，换纸张与页边距时封面位置随之等比适配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分组结构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排版预设分组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020"/>
        <w:gridCol w:w="3515"/>
        <w:gridCol w:w="3629"/>
      </w:tblGrid>
      <w:tr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分组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键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`west`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`separate` / `body` / `head`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中西文字体分离开关及西文正文/标题字体（默认关闭）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`title`~`h3`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`bold` / `color` / `line_spacing`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标题样式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`body`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`line_spacing` / `first_line_indent`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正文；间距为 `None` 表示不设置、沿用样式继承（默认不设段间距）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`item`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分点段落间距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`caption`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图/表标题字号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`note`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图注字号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`table`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`gap_after`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数据表下方间距段高度（pt），默认 12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`page_width` / `page_height` / `margin_top` / `margin_bottom` / `margin_left` / `margin_right` / `header_distance` / `footer_distance`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纸张尺寸（cm）与页边距、页眉页脚距离（cm）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`toc`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`title_font` / `title_size` / `line_spacing` / `levels`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目录标题与条目：`levels` 按层级给出各条目的字体/字号/段前/段后/缩进（汉字符）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`cover`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`top_padding_ratio` / `spacer_height` / `title_*` / `subtitle_*` / `org_*` / `date_*`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封面：顶部留白占版心高的比例、留白空段单段高（pt）、标题块各元素字体/字号/间距（pt）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2"/>
        <w:spacing w:line="360" w:lineRule="auto" w:before="240" w:after="120"/>
        <w:ind w:firstLine="0"/>
        <w:jc w:val="left"/>
      </w:pPr>
      <w:r>
        <w:t>4.3 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块级公式以傅里叶级数为例：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add_eq_para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r, sub, frac, sumOp, func, 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add_eq_para(doc, math([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r("f(t) =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frac([sub("a", "0")], [r("2")]),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 +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sumOp([r("k")], [sub("a", "k"), func("cos", [r("k"), r("ωt")])]),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]))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渲染结果为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注：markdown 无法渲染 OMML，纯文本近似示意为 f(t) = a₀/2 + Σₖ aₖ cos(kωt)，不是输入语法；实际渲染以上方公式为准。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add_body_with_math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sub, inlineMath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add_body_with_math(doc,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"其中，"),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("math", inlineMath([sub("a", "k")])),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"为傅里叶系数，其数值由欧拉公式确定。"),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formula_templates.py 内置若干常用公式模板，是现成的 OMML 公式对象，导入即可插入文档，无需重新拼装构建函数，也可作为自定义公式的参考模式。希腊字母与数学符号以 Unicode 直接书写，如 λ、τ、α、β、∑、×、·、∈。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4.4 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add_body(doc, "傅里叶分析方法在信号处理任务中表现出色[1]。后续研究[2,3]进一步验证了这一结论。")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4.5 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章节标题：</w:t>
      </w:r>
      <w:r>
        <w:rPr>
          <w:rFonts w:ascii="Times New Roman" w:hAnsi="Times New Roman" w:eastAsia="宋体"/>
          <w:b w:val="0"/>
          <w:sz w:val="24"/>
        </w:rPr>
        <w:t>黑体三号加粗居中，使用 Heading 1 样式，进入目录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条目：</w:t>
      </w:r>
      <w:r>
        <w:rPr>
          <w:rFonts w:ascii="Times New Roman" w:hAnsi="Times New Roman" w:eastAsia="宋体"/>
          <w:b w:val="0"/>
          <w:sz w:val="24"/>
        </w:rPr>
        <w:t>宋体五号，两端对齐，1.5 倍行距，悬挂缩进 2 字符，折行后与序号后文字对齐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序号：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add_bibliography(doc,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"张三, 李四. 示例期刊论文题名[J]. 示例期刊, 2020, 12(3): 45-56",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"王五. 示例图书题名[M]. 示例市: 示例出版社, 2019",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"赵六. 示例学位论文题名[D]. 示例市: 示例大学, 2021",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"钱七. 示例会议论文题名[C]//示例会议论文集. 示例市: 示例出版社, 2022: 78-85",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"示例标准化技术委员会. 示例标准题名: 示例标准编号[S]. 示例市: 示例出版社, 2018",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"孙八. 示例网页题名[EB/OL]. (2023-01-01)[2023-06-05]. https://example.com",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下方即参考文献表的实际渲染效果：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4.6 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版本中均可编辑。纵向流程图由横向箭头行与向下箭头交替堆叠而成，以信号处理流程为例：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"① 时域采样", "离散信号 x(n)")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"② 加窗处理", "加窗信号")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"③ 离散傅里叶变换", "频谱 X(k)",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"④ 频谱分析", "特征向量",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add_separator_note(doc, "----- 信号预处理止于此处，后续由分类器承接 -----")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"分类决策：特征归一化 / 模式匹配 / 结果输出")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add_fig_caption(doc, "信号处理与分类流程图")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并排框用于表达地位相等的并列分支，多行框用于容纳多行文字；横向箭头是独立居中一行的箭头，不与任何表格绑定，用于表达同一行内的前后关系。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列表格实现，左右等宽并锁定固定布局，箭头恒位于整表几何中心，与两侧文字长短无关；中间竖线融合后左右单元格视觉连通。固定布局同时保证换页、缩放或在不同 Word 版本中打开时列宽不发生重排。左右地位相等时不加底纹，层级不同时可传 left_shade 参数生成左灰右白效果，用于表达预处理阶段向决策阶段一类的层级转换。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4.7 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以表格框图堆叠表达多层架构，全宽层与并列层可混合使用，层间自动插入间隔段落。以信号处理系统为例：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add_layered_architecture(doc,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["采集层：传感器阵列 / 信号调理 / 抗混叠滤波"],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["预处理层：去直流 / 滤波 / 加窗"],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[["变换模块", "快速傅里叶变换"],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["分析模块", "频带能量 / 谱质心"],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["决策模块", "模式匹配 / 阈值判断"]],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["应用层：频谱显示 / 报告输出"],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], col_widths=[4.0, 5.0, 5.0])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2"/>
        <w:spacing w:line="360" w:lineRule="auto" w:before="240" w:after="120"/>
        <w:ind w:firstLine="0"/>
        <w:jc w:val="left"/>
      </w:pPr>
      <w:r>
        <w:t>4.8 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表下方的间距由 add_data_table 自动处理：它会在表格末尾追加一个间距段（默认 12pt，读预设 `table.gap_after`），无需手工补空行。原因是 Word 的间距只属于段落，表格自身没有段后属性——表名位于表上方、其段后 6pt 垫在表名与表之间，而表后若无段落，后续正文就会直接贴合表格底边。该行为恒定生效，后续无论是正文还是图标题都同样追加。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"系统架构")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"信号处理系统架构")    # 自动生成 图1 信号处理系统架构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"参数对比")          # 自动生成 表1 参数对比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add_data_table(doc, headers, rows, col_widths)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setup_document 自动调用 reset_counters，每次生成文档均从图1与表1开始。add_fig_caption 传入空字符串时生成纯间距段落且不递增编号。add_note 在图下方添加居中斜体图注。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4.9 代码块与数据表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9pt，浅灰底纹，无首行缩进，逐行成段；末行带 12pt 段后（space_after 可调，传 0 关闭），与后续正文拉开：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add_code_block(doc, "python docx_validator.py output.docx --verbose")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"排版标准")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["元素", "字体", "字号"],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("文档标题", "黑体", "三号 16pt"),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("正文", "宋体", "小四 12pt"),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],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 xml:space="preserve">    col_widths=[2.2, 1.8, 2.0])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4.10 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"文档标题", subtitle="技术方案",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   org="某某科技有限公司", date="2026年9月")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4.11 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打开文档时提示更新域，选择"是"即生成目录条目；目录条目由域在 Word 更新时计算生成，更新前显示占位文字。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目录标题黑体三号居中。目录内的章标题行用黑体小四，一级节标题行与二级节标题行用宋体小四，行距统一为固定值 20 磅；章标题行段前 6 磅、段后 0 磅并居左书写，一级节标题行缩进 1 个汉字符，二级节标题行缩进 2 个汉字符，这两种节标题行的段前段后均为 0 磅。三种条目依次对应文档的一级、二级、三级标题。默认层级为 1 到 3 级，传入 levels 参数可只收一至二级，文档主标题不进入目录。目录条目默认在 Word 打开文档时提示更新域并生成，由文档设置中的 w:updateFields 开关实现；传入 auto_update=False 可关闭该行为，改为在目录上右键选择更新域手动生成。目录末尾为分节符，与正文分隔并触发正文页码从 1 起算。目录条目的字体严格按上述格式呈现：章标题行黑体，一级与二级节标题行宋体。Word 更新目录域时会把标题文字的直接字符格式搬进条目，而本技能的标题一律不在文字上设字体、只把字符格式写在 Heading 样式里，Word 因此无从覆盖，条目字体不会被标题的黑体带跑。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4.12 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1。无封面、无目录的单节文档无需处理，setup_document 已让页码从第 1 页连续编号；含目录的文档由 add_toc 自动分节，无需额外调用；有封面但不生成目录的文档，需在正文第一个标题前手动调用 start_body。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"实验报告")   # 封面页，不显示页码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start_body(doc)                  # 正文另起一页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           # 页码为 1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start_body 把此前所有节的页脚清空（封面与目录各自成节，因此都被清空），使封面与目录不显示页码；随后新建一节，页面参数沿用预设，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4.13 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docx_validator.py 基于纯 Python 标准库实现，无外部依赖，在文档生成后执行 5 项结构检查：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python docx_validator.py output.docx --verbose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全部检查通过时退出码为 0，否则为 1。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4.14 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进行视觉检查。两条路径按平台择一使用：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PDF 渲染的两条路径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907"/>
        <w:gridCol w:w="3061"/>
      </w:tblGrid>
      <w:tr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依赖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适用平台</w:t>
            </w:r>
          </w:p>
        </w:tc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脚本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Word（Windows 首选）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Microsoft Word + `pip install pywin32`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`scripts/optional/office/word2pdf.py`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LibreOffice（`soffice` 命令行）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跨平台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`scripts/optional/office/soffice.py`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Windows 上本机装有 Word 时优先使用 Word 路径。该路径调用 Word 自身的排版引擎，中文字体、OMML 公式、目录域与页脚页码分节均与在 Word 中打开时一致，较 LibreOffice 更贴近真实 Word 渲染效果。导出前先更新域，目录不会残留占位文字；每次使用独立的 Word 实例、文档以只读方式打开，导出后关闭文档并退出该实例，不干扰用户已打开的 Word 窗口，也不残留后台 WINWORD.EXE 进程。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Windows：默认输出到源文件同目录同名（output.docx → output.pdf）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指定输出文件或输出目录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-o dist/output.pdf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--outdir ./pdf_out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导出 PDF/A-1b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--pdfa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其他平台或用 LibreOffice 时：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5.2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defusedxml：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5.3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XML、重新打包、验证，其中合并碎片 run 依赖 defusedxml，安全解压与重打包为纯标准库实现：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safe_extract, rezip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import zipfile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with zipfile.ZipFile("input.docx", "r") as zf: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safe_extract(zf, "./unpacked")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编辑 XML 后重新打包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rezip("./unpacked", "output.docx")</w:t>
      </w:r>
    </w:p>
    <w:p>
      <w:pPr>
        <w:pStyle w:val="Heading2"/>
        <w:spacing w:line="360" w:lineRule="auto" w:before="240" w:after="120"/>
        <w:ind w:firstLine="0"/>
        <w:jc w:val="left"/>
      </w:pPr>
      <w:r>
        <w:t>5.4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宏接受文档中的所有追踪修订，依赖 LibreOffice；comment.py 管理批注，维护 6 个批注相关文件的交叉链接系统，依赖 defusedxml，批注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六、排版标准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表下间距段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空段，居中，固定行距 12pt，无文字；由 add_data_table 自动追加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七、环境要求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核心排版功能仅依赖两项，Python 3.8 及以上版本与 python-docx：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可选功能默认不安装、不检查任何依赖，仅在明确要求对应功能时按需安装：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可选功能与依赖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5103"/>
      </w:tblGrid>
      <w:tr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可选功能</w:t>
            </w:r>
          </w:p>
        </w:tc>
        <w:tc>
          <w:tcPr>
            <w:tcW w:type="dxa" w:w="510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需要什么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渲染验证（Windows Word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本机 Microsoft Word 与 `pywin32`（`pip install pywin32`）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渲染验证（LibreOffice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LibreOffice（`soffice` 命令行）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接受全部追踪修订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XSD 模式验证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编辑现有文档与批注管理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追踪修订核验（validate.py --author）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`git` 命令行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八、文件结构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scripts/_build_readme_docx.py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README.pdf                  # README.docx 的 PDF 渲染结果（由 scripts/optional/office/word2pdf.py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assets/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│   └── effect-overview.png     # README 开头的技能效果示意图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docx_layout_kit.py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omml_math_kit.py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formula_templates.py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docx_validator.py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_build_readme_docx.py # 标准骨架范例，生成文档前先阅读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word2pdf.py   # Windows Word（COM）渲染 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# OOXML 模式文件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九、使用方式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把这段内容排版成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把这份 Markdown 转成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生成一份带公式的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排版一份技术报告为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用数学方程格式化这段文档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在 Word 中创建流程图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5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6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hyperlink" Target="https://github.com/CP-here/docx-formatter-skill/releases/latest/download/docx-formatter.zip" TargetMode="External"/><Relationship Id="rId14" Type="http://schemas.openxmlformats.org/officeDocument/2006/relationships/hyperlink" Target="https://github.com/nju-lug/NJUThesis" TargetMode="External"/><Relationship Id="rId15" Type="http://schemas.openxmlformats.org/officeDocument/2006/relationships/hyperlink" Target="https://grs.pku.edu.cn/docs/2019-03/20190304101034750506.pdf" TargetMode="External"/><Relationship Id="rId16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