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陈攀</w:t>
      </w:r>
    </w:p>
    <w:p>
      <w:pPr>
        <w:spacing w:line="360" w:lineRule="auto" w:before="16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2026年9月21日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技能采用单引擎架构，核心排版功能仅依赖 Python 3.8 及以上版本与 python-docx。数学公式由 omml_math_kit.py 直接生成 OMML XML，即 Word 原生公式格式，公式在 Word 中可二次编辑，无需 Node.js、LaTeX 渲染器或 Pandoc 等任何外部转换工具。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1.1 方式一：让 Agent 帮你装（推荐）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在聊天窗口中直接输入“帮我安装 https://github.com/CP-here/docx-formatter-skill”，让 Agent 安装；安装完成后直接让它用本技能排版即可。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1.2 方式二：下载 Release 压缩包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从 Releases 页面的 Assets 下载 `docx-formatter.zip`，按客户端类型安装：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支持上传技能压缩包或技能市场的客户端：</w:t>
      </w:r>
      <w:r>
        <w:rPr>
          <w:rFonts w:ascii="Times New Roman" w:hAnsi="Times New Roman" w:eastAsia="宋体"/>
          <w:b w:val="0"/>
          <w:sz w:val="24"/>
        </w:rPr>
        <w:t>腾讯 WorkBuddy（SkillHub 上传 zip）、豆包桌面版 / 豆包工作（技能·连接器面板）、阿里千问办公 / QoderWork、通义桌面 agent、Kimi Work、智谱 AutoGLM / AutoClaw、百度 DuMate（百度搭子）、阶跃 AI 桌面 / OpenClaw、有道 LobsterAI（技能商店 / 本地导入）、飞书 AI、TRAE Work、扣子 Coze 等，将 zip 或解压后的技能文件夹按各客户端“上传技能 / 导入 Skill / 本地技能”入口添加即可；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代码或 agent 类客户端：</w:t>
      </w:r>
      <w:r>
        <w:rPr>
          <w:rFonts w:ascii="Times New Roman" w:hAnsi="Times New Roman" w:eastAsia="宋体"/>
          <w:b w:val="0"/>
          <w:sz w:val="24"/>
        </w:rPr>
        <w:t>腾讯 CodeBuddy、字节 TRAE、DeepSeek Harness、OpenCode，以及兼容 Claude / Cursor 技能格式的客户端，将解压后的 `docx-formatter/` 放入对应技能目录（如 `~/.claude/skills/`、`~/.cursor/skills/`、项目内 `.agents/skills/` 等）；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其他不支持手动安装技能的桌面助手：</w:t>
      </w:r>
      <w:r>
        <w:rPr>
          <w:rFonts w:ascii="Times New Roman" w:hAnsi="Times New Roman" w:eastAsia="宋体"/>
          <w:b w:val="0"/>
          <w:sz w:val="24"/>
        </w:rPr>
        <w:t>如 ChatGPT 桌面版、统信 UOS AI、Chatbox 及各厂商“电脑版 / 桌面版”对话客户端，可直接提供 zip 文件让 Agent 自行安装。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该压缩包已剔除样例文档与展示图，仅保留运行所需的 `README.md`、`SKILL.md`、`scripts/` 与 `LICENSE`。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1.3 方式三：从仓库复制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`git clone` 本仓库后，把仓库根目录整体复制到技能目录即可，目录名与 SKILL.md 中 name 字段保持一致。项目级与用户级路径如下：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项目级与用户级技能目录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3628"/>
        <w:gridCol w:w="3062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客户端</w:t>
            </w:r>
          </w:p>
        </w:tc>
        <w:tc>
          <w:tcPr>
            <w:tcW w:type="dxa" w:w="36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项目级路径</w:t>
            </w:r>
          </w:p>
        </w:tc>
        <w:tc>
          <w:tcPr>
            <w:tcW w:type="dxa" w:w="3062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用户级路径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Claude Code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`&lt;项目&gt;/.claude/skills/docx-formatter/`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`~/.claude/skills/docx-formatter/`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Codex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`&lt;项目&gt;/.codex/skills/docx-formatter/`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`~/.codex/skills/docx-formatter/`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Cursor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`&lt;项目&gt;/.cursor/skills/docx-formatter/`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`~/.cursor/skills/docx-formatter/`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WorkBuddy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`&lt;项目&gt;/.workbuddy/skills/docx-formatter/`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`~/.workbuddy/skills/docx-formatter/`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其他框架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`&lt;项目&gt;` 下助手能发现 `SKILL.md` 的任意位置（须放在项目文件夹内）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当前用户主目录下助手能发现 `SKILL.md` 的任意位置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放在项目级的好处是技能随仓库走，提交后每个打开该项目的人都能自动获得这套排版能力；放在用户级的好处是当前用户的所有项目都能用，无需逐个项目复制，安装后在对话中以斜杠引用该技能，例如 `/docx-formatter`。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1.4 方式四：npx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三、如何开始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4.1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4.2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分组结构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排版预设分组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3515"/>
        <w:gridCol w:w="3629"/>
      </w:tblGrid>
      <w:tr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分组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键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`west`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`separate` / `body` / `head`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中西文字体分离开关及西文正文/标题字体（默认关闭）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`title`~`h3`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`bold` / `color` / `line_spacing`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标题样式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`body`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`line_spacing` / `first_line_indent`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正文；间距为 `None` 表示不设置、沿用样式继承（默认不设段间距）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`item`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分点段落间距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`caption`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图/表标题字号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`note`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图注字号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`page_width` / `page_height` / `margin_top` / `margin_bottom` / `margin_left` / `margin_right` / `header_distance` / `footer_distance`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纸张尺寸（cm）与页边距、页眉页脚距离（cm）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`toc`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`title_font` / `title_size` / `line_spacing` / `levels`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目录标题与条目：`levels` 按层级给出各条目的字体/字号/段前/段后/缩进（汉字符）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`cover`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`top_padding_ratio` / `spacer_height` / `title_*` / `subtitle_*` / `org_*` / `date_*`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封面：顶部留白占版心高的比例、留白空段单段高（pt）、标题块各元素字体/字号/间距（pt）</w:t>
            </w:r>
          </w:p>
        </w:tc>
      </w:tr>
    </w:tbl>
    <w:p>
      <w:pPr>
        <w:pStyle w:val="Heading2"/>
        <w:spacing w:line="360" w:lineRule="auto" w:before="240" w:after="120"/>
        <w:ind w:firstLine="0"/>
        <w:jc w:val="left"/>
      </w:pPr>
      <w:r>
        <w:t>4.3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4.8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+ `pip install pywin32`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`scripts/optional/office/word2pdf.py`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LibreOffice（`soffice` 命令行）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`scripts/optional/office/soffice.py`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5.2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defusedxml：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5.3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XML、重新打包、验证，其中合并碎片 run 依赖 defusedxml，安全解压与重打包为纯标准库实现：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5.4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宏接受文档中的所有追踪修订，依赖 LibreOffice；comment.py 管理批注，维护 6 个批注相关文件的交叉链接系统，依赖 defusedxml，批注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七、环境要求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核心排版功能仅依赖两项，Python 3.8 及以上版本与 python-docx：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可选功能默认不安装、不检查任何依赖，仅在明确要求对应功能时按需安装：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可选功能与依赖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5103"/>
      </w:tblGrid>
      <w:tr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可选功能</w:t>
            </w:r>
          </w:p>
        </w:tc>
        <w:tc>
          <w:tcPr>
            <w:tcW w:type="dxa" w:w="510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需要什么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渲染验证（Windows Word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本机 Microsoft Word 与 `pywin32`（`pip install pywin32`）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渲染验证（LibreOffice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LibreOffice（`soffice` 命令行）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接受全部追踪修订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XSD 模式验证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编辑现有文档与批注管理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追踪修订核验（validate.py --author）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`git` 命令行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八、文件结构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