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360" w:lineRule="auto" w:before="165" w:after="160"/>
        <w:ind w:firstLine="0"/>
        <w:jc w:val="center"/>
      </w:pPr>
      <w:r>
        <w:rPr>
          <w:rFonts w:ascii="Arial" w:hAnsi="Arial" w:eastAsia="黑体"/>
          <w:b/>
          <w:sz w:val="52"/>
        </w:rPr>
        <w:t>docx-formatter 中文 Word 专业排版技能</w:t>
      </w:r>
    </w:p>
    <w:p>
      <w:pPr>
        <w:spacing w:line="360" w:lineRule="auto" w:before="0" w:after="1200"/>
        <w:ind w:firstLine="0"/>
        <w:jc w:val="center"/>
      </w:pPr>
      <w:r>
        <w:rPr>
          <w:rFonts w:ascii="Arial" w:hAnsi="Arial" w:eastAsia="黑体"/>
          <w:b/>
          <w:sz w:val="40"/>
        </w:rPr>
        <w:t>技能说明与排版效果样例</w:t>
      </w:r>
    </w:p>
    <w:p>
      <w:pPr>
        <w:sectPr>
          <w:footerReference w:type="default" r:id="rId9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ind w:firstLine="0"/>
        <w:jc w:val="center"/>
      </w:pPr>
      <w:r>
        <w:rPr>
          <w:rFonts w:ascii="黑体" w:hAnsi="黑体" w:eastAsia="黑体"/>
          <w:b/>
          <w:color w:val="000000"/>
          <w:sz w:val="32"/>
        </w:rPr>
        <w:t>目  录</w:t>
      </w:r>
    </w:p>
    <w:p>
      <w:pPr>
        <w:ind w:firstLine="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宋体" w:hAnsi="宋体" w:eastAsia="宋体"/>
          <w:b w:val="0"/>
          <w:sz w:val="24"/>
        </w:rPr>
        <w:t>（请在 Word 中右键此处选择"更新域"以生成目录）</w:t>
      </w:r>
      <w:r>
        <w:fldChar w:fldCharType="end"/>
      </w:r>
    </w:p>
    <w:p>
      <w:pPr>
        <w:sectPr>
          <w:footerReference w:type="default" r:id="rId10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pStyle w:val="Heading1"/>
        <w:spacing w:line="360" w:lineRule="auto" w:before="480" w:after="120"/>
        <w:ind w:firstLine="0"/>
        <w:jc w:val="left"/>
      </w:pPr>
      <w:r>
        <w:t>一、项目简介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docx-formatter 生成专业排版的中文 Word 文档，覆盖封面、目录、页码分节、章节结构、正文、数学公式、表格、流程图、引用上标与文档验证的完整排版链路，输出符合学术与工程规范的 .docx 文件。排版效果可参考仓库中的 README.docx。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技能采用单引擎架构，仅依赖 Python 3.8 以上版本与 python-docx。数学公式由 mathHelpers.py 直接生成 OMML XML，即 Word 原生公式格式，公式在 Word 中可二次编辑，无需 Node.js 或任何外部转换工具。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本文档即由该技能自身排版生成：封面由 add_cover_page 生成，目录为 Word 原生目录域，页脚页码为 PAGE 域且只在正文显示，文中所有公式为 Word 原生可编辑公式，流程图与架构图为表格框图，引用标记为真实上标，可作为排版效果的直接样例。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二、功能矩阵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技能共包含 20 个模块，其中 13 个默认启用，2 个按需生成，5 个为可选模块，仅在明确要求时启用。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功能矩阵总览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907"/>
        <w:gridCol w:w="5329"/>
      </w:tblGrid>
      <w:tr>
        <w:tc>
          <w:tcPr>
            <w:tcW w:type="dxa" w:w="192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默认状态</w:t>
            </w:r>
          </w:p>
        </w:tc>
        <w:tc>
          <w:tcPr>
            <w:tcW w:type="dxa" w:w="53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标准排版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标题、正文、缩进与行距体系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排版预设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整套切换排版参数，支持中西文字体分离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OMML 数学公式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行内与块级公式，Word 原生可编辑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引用上标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参考文献标记自动渲染为上标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参考文献列表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GB/T 7714-2015 顺序编码制文献表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表格框图流程图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表格与 Unicode 箭头构建流程图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分层架构图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多层架构的表格框图堆叠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图表自动编号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图表标题自动递增编号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代码块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等宽字体与浅灰底纹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数据表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灰色表头与固定列宽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单元格公式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表格单元格内插入行内公式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轻量文档验证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纯标准库 5 项检查，生成后默认执行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安全解压与重打包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编辑现有文档的安全基础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目录生成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Heading 样式加目录域，末尾分节触发正文页码从 1 起算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封面页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居中标题块，顶部留白按版心比例自动适配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PDF 渲染验证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LibreOffice 转换后视觉检查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XSD 模式验证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OOXML 标准深度验证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编辑现有文档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解压、编辑与重打包工作流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追踪修订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接受全部追踪修订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批注管理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批注插入与交叉链接维护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三、标准排版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标题使用黑体，正文使用宋体。文档标题一号 26pt 居中加粗，一级标题三号 16pt 左对齐，二级与三级标题小四 12pt。正文小四 12pt 两端对齐，首行缩进 2 字符，全文 1.5 倍行距。纸张为 A4，页边距上下 2.54cm、左右 3.18cm。分级页码：封面与目录不显示页码，正文从第 1 页起算，页脚居中放置五号 Times New Roman 的 PAGE 域。封面标题块由顶部留白定位，留白高度按版心高比例换算，换纸张或页边距时自动等比适配。各级标题的字体、字号、加粗与黑色统一写在 Word 内置 Heading 样式上，标题文字本身不带直接字符格式；这样既覆盖了样式默认的蓝色与模板主题字体引用，也让 Word 更新目录域时无法把标题字体搬进条目，目录条目因而严格按样式呈现。中西文字体分离：正文西文用 Times New Roman 衬线体，标题西文用 Arial 无衬线体，对齐 NJUThesis 的字体族设计。本文档各级标题与正文即为标准排版的实际效果。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标准排版构件函数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setup_document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创建文档并应用页面设置，自动重置图表计数器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add_cover_page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封面页，居中标题块并用顶部留白定位，独立成节且不显示页码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add_title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不放封面时的文档主标题，黑体三号居中加粗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add_h1、add_h2、add_h3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一级、二级、三级标题，使用 Word 内置 Heading 样式，可进入目录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add_body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正文段落，支持加粗标记与引用上标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add_item_para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加粗标签加分点内容的段落，标签整体加粗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四、排版预设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排版参数集中在 build_docx.py 顶部的 PRESETS 字典中，按标题、正文、分点、图注、页面、目录、封面等分组管理，各排版函数统一读取当前激活的预设。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set_preset 整套切换：</w:t>
      </w:r>
      <w:r>
        <w:rPr>
          <w:rFonts w:ascii="Times New Roman" w:hAnsi="Times New Roman" w:eastAsia="宋体"/>
          <w:b w:val="0"/>
          <w:sz w:val="24"/>
        </w:rPr>
        <w:t>须在 setup_document 之前调用，默认预设与标准排版一致，新增预设只需向 PRESETS 追加一份同结构的嵌套字典。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中西文字体分离：</w:t>
      </w:r>
      <w:r>
        <w:rPr>
          <w:rFonts w:ascii="Times New Roman" w:hAnsi="Times New Roman" w:eastAsia="宋体"/>
          <w:b w:val="0"/>
          <w:sz w:val="24"/>
        </w:rPr>
        <w:t>开启后西文使用 Times New Roman，中文保持原有字体不变。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封面留白比例：</w:t>
      </w:r>
      <w:r>
        <w:rPr>
          <w:rFonts w:ascii="Times New Roman" w:hAnsi="Times New Roman" w:eastAsia="宋体"/>
          <w:b w:val="0"/>
          <w:sz w:val="24"/>
        </w:rPr>
        <w:t>位于预设的封面分组内，留白高度由它乘以版心高得出，换纸张与页边距时封面位置随之等比适配。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五、OMML 数学公式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公式构建器提供一组组合函数，直接生成 OMML XML 并插入文档，产物为 Word 原生可编辑公式，与手动插入的公式完全一致。下表为全部构建函数：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OMML 公式构建函数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6350"/>
      </w:tblGrid>
      <w:tr>
        <w:tc>
          <w:tcPr>
            <w:tcW w:type="dxa" w:w="181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63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r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纯数学文本，自动转义 XML 特殊字符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下标，如 a 的下标 k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上标，如 x 的平方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求和符号，下标结构配合 Unicode ∑，规避空上标渲染异常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func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函数名加参数，如 cos 与 exp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paren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圆括号结构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bracket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方括号结构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块级公式，居中独立成行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inlineMath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行内公式，与正文混排</w:t>
            </w:r>
          </w:p>
        </w:tc>
      </w:tr>
    </w:tbl>
    <w:p>
      <w:pPr>
        <w:pStyle w:val="Heading2"/>
        <w:spacing w:line="360" w:lineRule="auto" w:before="240" w:after="120"/>
        <w:ind w:firstLine="0"/>
        <w:jc w:val="left"/>
      </w:pPr>
      <w:r>
        <w:t>5.1 块级公式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块级公式居中独立成行。以傅里叶级数为例，下方公式即为 Word 原生可编辑公式：</w:t>
      </w:r>
    </w:p>
    <w:p>
      <w:pPr>
        <w:spacing w:line="360" w:lineRule="auto" w:before="120" w:after="120"/>
        <w:ind w:firstLine="0"/>
        <w:jc w:val="center"/>
      </w:pPr>
      <m:oMath>
        <m:r>
          <m:t>f(t) = </m:t>
        </m:r>
        <m:f>
          <m:num>
            <m:sSub>
              <m:sSubPr/>
              <m:e>
                <m:r>
                  <m:t>a</m:t>
                </m:r>
              </m:e>
              <m:sub>
                <m:r>
                  <m:t>0</m:t>
                </m:r>
              </m:sub>
            </m:sSub>
          </m:num>
          <m:den>
            <m:r>
              <m:t>2</m:t>
            </m:r>
          </m:den>
        </m:f>
        <m:r>
          <m:t> + </m:t>
        </m:r>
        <m:sSub>
          <m:sSubPr/>
          <m:e>
            <m:r>
              <m:t>∑</m:t>
            </m:r>
          </m:e>
          <m:sub>
            <m:r>
              <m:t>k</m:t>
            </m:r>
          </m:sub>
        </m:sSub>
        <m:sSub>
          <m:sSubPr/>
          <m:e>
            <m:r>
              <m:t>a</m:t>
            </m:r>
          </m:e>
          <m:sub>
            <m:r>
              <m:t>k</m:t>
            </m:r>
          </m:sub>
        </m:sSub>
        <m:func>
          <m:funcPr/>
          <m:fName>
            <m:r>
              <m:t>cos</m:t>
            </m:r>
          </m:fName>
          <m:e>
            <m:d>
              <m:dPr/>
              <m:e>
                <m:r>
                  <m:t>k</m:t>
                </m:r>
                <m:r>
                  <m:t>ωt</m:t>
                </m:r>
              </m:e>
            </m:d>
          </m:e>
        </m:func>
      </m:oMath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傅里叶级数展开的块级公式</w:t>
      </w:r>
    </w:p>
    <w:p>
      <w:pPr>
        <w:pStyle w:val="Heading2"/>
        <w:spacing w:line="360" w:lineRule="auto" w:before="240" w:after="120"/>
        <w:ind w:firstLine="0"/>
        <w:jc w:val="left"/>
      </w:pPr>
      <w:r>
        <w:t>5.2 行内公式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行内公式与正文混排，如下段中的傅里叶系数：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其中，</w:t>
      </w:r>
      <m:oMath>
        <m:sSub>
          <m:sSubPr/>
          <m:e>
            <m:r>
              <m:t>a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为傅里叶系数，其数值由欧拉公式确定，收敛速度与信号的光滑性相关。</w:t>
      </w:r>
    </w:p>
    <w:p>
      <w:pPr>
        <w:pStyle w:val="Heading2"/>
        <w:spacing w:line="360" w:lineRule="auto" w:before="240" w:after="120"/>
        <w:ind w:firstLine="0"/>
        <w:jc w:val="left"/>
      </w:pPr>
      <w:r>
        <w:t>5.3 复杂嵌套结构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对于分式套分式、双重求和、函数嵌套的复杂结构，构建函数可任意组合。下方为似然比检测损失的完整形态，包含分式嵌套、exp 与 log 嵌套、集合记号与权重系数：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n∈N</m:t>
            </m:r>
          </m:sub>
        </m:sSub>
        <m:r>
          <m:t>[</m:t>
        </m:r>
        <m:f>
          <m:num>
            <m:r>
              <m:t>1</m:t>
            </m:r>
          </m:num>
          <m:den>
            <m:r>
              <m:t>|K(n)|</m:t>
            </m:r>
          </m:den>
        </m:f>
        <m:r>
          <m:t> </m:t>
        </m:r>
        <m:sSub>
          <m:sSubPr/>
          <m:e>
            <m:r>
              <m:t>∑</m:t>
            </m:r>
          </m:e>
          <m:sub>
            <m:r>
              <m:t>k∈K(n)</m:t>
            </m:r>
          </m:sub>
        </m:sSub>
        <m:func>
          <m:funcPr/>
          <m:fName>
            <m:r>
              <m:t>log</m:t>
            </m:r>
          </m:fName>
          <m:e>
            <m:d>
              <m:dPr/>
              <m:e>
                <m:f>
                  <m:num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num>
                  <m:den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  <m:r>
                      <m:t> + </m:t>
                    </m:r>
                    <m:sSub>
                      <m:sSubPr/>
                      <m:e>
                        <m:r>
                          <m:t>∑</m:t>
                        </m:r>
                      </m:e>
                      <m:sub>
                        <m:r>
                          <m:t>m∉K(n)</m:t>
                        </m:r>
                      </m:sub>
                    </m:sSub>
                    <m:sSub>
                      <m:sSubPr/>
                      <m:e>
                        <m:r>
                          <m:t>w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 · </m:t>
                    </m:r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den>
                </m:f>
              </m:e>
            </m:d>
          </m:e>
        </m:func>
        <m:r>
          <m:t>]</m:t>
        </m:r>
      </m:oMath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似然比检测损失的嵌套公式</w:t>
      </w:r>
    </w:p>
    <w:p>
      <w:pPr>
        <w:pStyle w:val="Heading2"/>
        <w:spacing w:line="360" w:lineRule="auto" w:before="240" w:after="120"/>
        <w:ind w:firstLine="0"/>
        <w:jc w:val="left"/>
      </w:pPr>
      <w:r>
        <w:t>5.4 希腊字母与数学符号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formulas.py 内置若干常用公式模板，可直接插入文档，也可作为自定义公式的参考模式。希腊字母与数学符号以 Unicode 直接书写，如 λ、τ、α、β、∑、×、·、∈。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求和符号必须使用 sumOp 构建。求和若采用 n 元运算符加空上标的写法，Word 会渲染一个不可见的上标占位框，导致文件看起来损坏；sumOp 改用下标结构配合 Unicode ∑ 实现，彻底规避该问题。所有接收子元素的函数内部自动展平嵌套列表，防止 XML 拼接错误。</w:t>
      </w:r>
    </w:p>
    <w:p>
      <w:pPr>
        <w:pStyle w:val="Heading2"/>
        <w:spacing w:line="360" w:lineRule="auto" w:before="240" w:after="120"/>
        <w:ind w:firstLine="0"/>
        <w:jc w:val="left"/>
      </w:pPr>
      <w:r>
        <w:t>5.5 预定义公式模板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公式模板是现成的 OMML 公式对象，导入即可插入文档，无需重新拼装构建函数。下方两个模板分别覆盖加权组合与交叉熵两类常见形态，均为 Word 原生可编辑公式：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S</m:t>
            </m:r>
          </m:e>
          <m:sub>
            <m:r>
              <m:t>total</m:t>
            </m:r>
          </m:sub>
        </m:sSub>
        <m:r>
          <m:t> = </m:t>
        </m:r>
        <m:sSub>
          <m:sSubPr/>
          <m:e>
            <m:r>
              <m:t>S</m:t>
            </m:r>
          </m:e>
          <m:sub>
            <m:r>
              <m:t>time</m:t>
            </m:r>
          </m:sub>
        </m:sSub>
        <m:r>
          <m:t> + λ × </m:t>
        </m:r>
        <m:sSub>
          <m:sSubPr/>
          <m:e>
            <m:r>
              <m:t>S</m:t>
            </m:r>
          </m:e>
          <m:sub>
            <m:r>
              <m:t>freq</m:t>
            </m:r>
          </m:sub>
        </m:sSub>
      </m:oMath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时域与频域加权组合公式模板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i</m:t>
            </m:r>
          </m:sub>
        </m:sSub>
        <m:sSub>
          <m:sSubPr/>
          <m:e>
            <m:r>
              <m:t>y</m:t>
            </m:r>
          </m:e>
          <m:sub>
            <m:r>
              <m:t>i</m:t>
            </m:r>
          </m:sub>
        </m:sSub>
        <m:r>
          <m:t> </m:t>
        </m:r>
        <m:func>
          <m:funcPr/>
          <m:fName>
            <m:r>
              <m:t>log</m:t>
            </m:r>
          </m:fName>
          <m:e>
            <m:d>
              <m:dPr/>
              <m:e>
                <m:sSub>
                  <m:sSubPr/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func>
      </m:oMath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检测误差的交叉熵公式模板</w:t>
      </w:r>
    </w:p>
    <w:p>
      <w:pPr>
        <w:pStyle w:val="Heading1"/>
        <w:spacing w:line="360" w:lineRule="auto" w:before="480" w:after="120"/>
        <w:ind w:firstLine="0"/>
        <w:jc w:val="left"/>
      </w:pPr>
      <w:r>
        <w:t>六、引用上标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正文中的参考文献标记自动渲染为上标，适用于正文段落与分点段落，支持三种格式：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引用上标支持的格式</w:t>
      </w:r>
    </w:p>
    <w:tbl>
      <w:tblPr>
        <w:tblStyle w:val="TableGrid"/>
        <w:tblW w:type="dxa" w:w="5669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84"/>
        <w:gridCol w:w="3685"/>
      </w:tblGrid>
      <w:tr>
        <w:tc>
          <w:tcPr>
            <w:tcW w:type="dxa" w:w="198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格式</w:t>
            </w:r>
          </w:p>
        </w:tc>
        <w:tc>
          <w:tcPr>
            <w:tcW w:type="dxa" w:w="368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示例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多个引用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[1,2] 或 [1, 2]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范围引用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[1-3]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本段即为实际渲染效果：傅里叶分析方法在信号处理任务中表现出色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，后续研究</w:t>
      </w:r>
      <w:r>
        <w:rPr>
          <w:rFonts w:ascii="Times New Roman" w:hAnsi="Times New Roman" w:eastAsia="宋体"/>
          <w:b w:val="0"/>
          <w:sz w:val="24"/>
          <w:vertAlign w:val="superscript"/>
        </w:rPr>
        <w:t>[2,3]</w:t>
      </w:r>
      <w:r>
        <w:rPr>
          <w:rFonts w:ascii="Times New Roman" w:hAnsi="Times New Roman" w:eastAsia="宋体"/>
          <w:b w:val="0"/>
          <w:sz w:val="24"/>
        </w:rPr>
        <w:t>进一步验证了这一结论，系统综述见</w:t>
      </w:r>
      <w:r>
        <w:rPr>
          <w:rFonts w:ascii="Times New Roman" w:hAnsi="Times New Roman" w:eastAsia="宋体"/>
          <w:b w:val="0"/>
          <w:sz w:val="24"/>
          <w:vertAlign w:val="superscript"/>
        </w:rPr>
        <w:t>[1-3]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Heading1"/>
        <w:spacing w:line="360" w:lineRule="auto" w:before="480" w:after="120"/>
        <w:ind w:firstLine="0"/>
        <w:jc w:val="left"/>
      </w:pPr>
      <w:r>
        <w:t>七、参考文献列表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参考文献表生成函数产出 GB/T 7714-2015 顺序编码制文献表，格式对齐 NJUThesis LaTeX 模板，与正文引用上标配套使用：正文中的 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 xml:space="preserve"> 指向条目列表第一项，以此类推。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章节标题为黑体三号加粗居中，使用 Heading 1 样式，进入目录；条目为宋体五号，两端对齐，1.5 倍行距，悬挂缩进 2 字符，折行后与序号后文字对齐；序号 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  <w:vertAlign w:val="superscript"/>
        </w:rPr>
        <w:t>[2]</w:t>
      </w:r>
      <w:r>
        <w:rPr>
          <w:rFonts w:ascii="Times New Roman" w:hAnsi="Times New Roman" w:eastAsia="宋体"/>
          <w:b w:val="0"/>
          <w:sz w:val="24"/>
        </w:rPr>
        <w:t xml:space="preserve"> 按传入顺序自动生成，无需手写。下方即本文档的参考文献表实际渲染效果：</w:t>
      </w:r>
    </w:p>
    <w:p>
      <w:pPr>
        <w:pStyle w:val="Heading1"/>
        <w:spacing w:line="360" w:lineRule="auto" w:before="480" w:after="120"/>
        <w:ind w:firstLine="0"/>
        <w:jc w:val="center"/>
      </w:pPr>
      <w:r>
        <w:t>参考文献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[1] 张三, 李四. 示例期刊论文题名[J]. 示例期刊, 2020, 12(3): 45-56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[2] 王五. 示例图书题名[M]. 示例市: 示例出版社, 2019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[3] 赵六. 示例学位论文题名[D]. 示例市: 示例大学, 2021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[4] 钱七. 示例会议论文题名[C]//示例会议论文集. 示例市: 示例出版社, 2022: 78-85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[5] 示例标准化技术委员会. 示例标准题名: 示例标准编号[S]. 示例市: 示例出版社, 2018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[6] 孙八. 示例网页题名[EB/OL]. (2023-01-01)[2023-06-05]. https://example.com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条目按文献类型组织，传入时不带序号：期刊以 [J] 标注，图书 [M]，会议论文 [C]，学位论文 [D]，标准 [S]，电子资源 [EB/OL] 并附更新日期与访问路径。多作者用逗号分隔，三位以上作者取前三名加“等”或"et al"。章节标题默认为“参考文献”，可通过 title 参数自定义。</w:t>
      </w:r>
    </w:p>
    <w:p>
      <w:pPr>
        <w:pStyle w:val="Heading1"/>
        <w:spacing w:line="360" w:lineRule="auto" w:before="480" w:after="120"/>
        <w:ind w:firstLine="0"/>
        <w:jc w:val="left"/>
      </w:pPr>
      <w:r>
        <w:t>八、表格框图流程图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流程图由 Word 表格与 Unicode 箭头构成，不使用图片，不使用 emoji，产物在任何 Word 版本中均可编辑。本章各构件均为实际渲染结果。</w:t>
      </w:r>
    </w:p>
    <w:p>
      <w:pPr>
        <w:pStyle w:val="Heading2"/>
        <w:spacing w:line="360" w:lineRule="auto" w:before="240" w:after="120"/>
        <w:ind w:firstLine="0"/>
        <w:jc w:val="left"/>
      </w:pPr>
      <w:r>
        <w:t>8.1 纵向流程图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纵向流程图由横向箭头行与向下箭头交替堆叠而成，以信号处理流程为例：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① 时域采样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离散信号 x(n)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② 加窗处理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加窗信号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③ 离散傅里叶变换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频谱 X(k)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④ 频谱分析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特征向量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p>
      <w:pPr>
        <w:spacing w:before="160" w:after="160"/>
        <w:ind w:firstLine="0"/>
        <w:jc w:val="center"/>
      </w:pPr>
      <w:r>
        <w:rPr>
          <w:rFonts w:ascii="宋体" w:hAnsi="宋体" w:eastAsia="宋体"/>
          <w:b w:val="0"/>
          <w:sz w:val="21"/>
        </w:rPr>
        <w:t>----- 信号预处理止于此处，后续由分类器承接 -----</w:t>
      </w:r>
    </w:p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分类决策：特征归一化 / 模式匹配 / 结果输出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信号处理与分类流程图</w:t>
      </w:r>
    </w:p>
    <w:p>
      <w:pPr>
        <w:spacing w:before="80" w:after="240"/>
        <w:ind w:firstLine="0"/>
        <w:jc w:val="center"/>
      </w:pPr>
      <w:r>
        <w:rPr>
          <w:rFonts w:ascii="宋体" w:hAnsi="宋体" w:eastAsia="宋体"/>
          <w:b w:val="0"/>
          <w:i/>
          <w:sz w:val="18"/>
        </w:rPr>
        <w:t>注：左侧灰色底纹表示该步骤属于统一的预处理层级，右侧白色表示其产出为中间结果；分隔注释用于标记阶段边界。</w:t>
      </w:r>
    </w:p>
    <w:p>
      <w:pPr>
        <w:pStyle w:val="Heading2"/>
        <w:spacing w:line="360" w:lineRule="auto" w:before="240" w:after="120"/>
        <w:ind w:firstLine="0"/>
        <w:jc w:val="left"/>
      </w:pPr>
      <w:r>
        <w:t>8.2 横向箭头行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横向箭头行是本技能的特色构件，用于表达过程到产出的转换。它采用 3 列表格实现，左右等宽并锁定固定布局，箭头恒位于整表几何中心，与两侧文字长短无关；中间竖线融合后左右单元格视觉连通。</w:t>
      </w:r>
    </w:p>
    <w:p>
      <w:pPr>
        <w:pStyle w:val="Heading3"/>
        <w:spacing w:line="360" w:lineRule="auto" w:before="240" w:after="120"/>
        <w:ind w:firstLine="0"/>
        <w:jc w:val="left"/>
      </w:pPr>
      <w:r>
        <w:t>底纹规则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地位相等：</w:t>
      </w:r>
      <w:r>
        <w:rPr>
          <w:rFonts w:ascii="Times New Roman" w:hAnsi="Times New Roman" w:eastAsia="宋体"/>
          <w:b w:val="0"/>
          <w:sz w:val="24"/>
        </w:rPr>
        <w:t>左右不加底纹，两侧视觉权重一致。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层级不同：</w:t>
      </w:r>
      <w:r>
        <w:rPr>
          <w:rFonts w:ascii="Times New Roman" w:hAnsi="Times New Roman" w:eastAsia="宋体"/>
          <w:b w:val="0"/>
          <w:sz w:val="24"/>
        </w:rPr>
        <w:t>传 left_shade 参数生成左灰右白效果，用于表达预处理阶段向决策阶段一类的层级转换。</w:t>
      </w:r>
    </w:p>
    <w:p>
      <w:pPr>
        <w:pStyle w:val="Heading3"/>
        <w:spacing w:line="360" w:lineRule="auto" w:before="240" w:after="120"/>
        <w:ind w:firstLine="0"/>
        <w:jc w:val="left"/>
      </w:pPr>
      <w:r>
        <w:t>几何居中与固定布局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箭头位置由表格几何中心决定，因此左右文字长短悬殊时箭头仍然居中。固定布局同时保证换页、缩放或在不同 Word 版本中打开时列宽不发生重排。</w:t>
      </w:r>
    </w:p>
    <w:p>
      <w:pPr>
        <w:pStyle w:val="Heading2"/>
        <w:spacing w:line="360" w:lineRule="auto" w:before="240" w:after="120"/>
        <w:ind w:firstLine="0"/>
        <w:jc w:val="left"/>
      </w:pPr>
      <w:r>
        <w:t>8.3 并排框与多行框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并排框用于表达地位相等的并列分支，多行框用于容纳多行文字。下图为两路并行处理在融合节点汇合的结构：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3969"/>
        <w:gridCol w:w="3968"/>
      </w:tblGrid>
      <w:tr>
        <w:tc>
          <w:tcPr>
            <w:tcW w:type="dxa" w:w="396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时域分支</w:t>
            </w:r>
          </w:p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采样 / 加窗 / 自相关</w:t>
            </w:r>
          </w:p>
        </w:tc>
        <w:tc>
          <w:tcPr>
            <w:tcW w:type="dxa" w:w="396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频域分支</w:t>
            </w:r>
          </w:p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FFT / 谱估计 / 谱质心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特征融合节点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拼接 / 加权 / 归一化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并行分支与特征融合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横向箭头是独立居中一行的箭头，不与任何表格绑定，用于表达同一行内的前后关系：</w:t>
      </w:r>
    </w:p>
    <w:p>
      <w:pPr>
        <w:ind w:firstLine="0"/>
        <w:jc w:val="center"/>
      </w:pPr>
      <w:r>
        <w:rPr>
          <w:rFonts w:ascii="宋体" w:hAnsi="宋体" w:eastAsia="宋体"/>
          <w:b/>
          <w:sz w:val="32"/>
        </w:rPr>
        <w:t>→</w:t>
      </w:r>
    </w:p>
    <w:p>
      <w:pPr>
        <w:pStyle w:val="Heading2"/>
        <w:spacing w:line="360" w:lineRule="auto" w:before="240" w:after="120"/>
        <w:ind w:firstLine="0"/>
        <w:jc w:val="left"/>
      </w:pPr>
      <w:r>
        <w:t>8.4 构件函数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流程图构件函数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单个居中框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add_multi_line_box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多行文字框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add_multi_col_table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并排框行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add_arrow_down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居中向下箭头，连接上下框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add_arrow_horizontal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独立居中横向箭头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add_arrow_row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横向箭头行，表达过程到产出的转换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add_separator_note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居中虚线分隔注释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九、分层架构图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分层架构图以表格框图堆叠表达多层架构，全宽层与并列层可混合使用，层间自动插入间隔段落。全宽层与并列层的每个框首行均为加粗名称。整图总宽只有一个来源：传 col_widths 时其和即总宽，全宽层与并列层共用同一个总宽（上下框体必然等宽）；只传 width_cm（默认 14cm）时它即总宽，并列层按总宽均分。以信号处理系统为例：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采集层：传感器阵列 / 信号调理 / 抗混叠滤波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预处理层：去直流 / 滤波 / 加窗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2835"/>
        <w:gridCol w:w="2834"/>
      </w:tblGrid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变换模块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快速傅里叶变换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分析模块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频带能量 / 谱质心</w:t>
            </w:r>
          </w:p>
        </w:tc>
        <w:tc>
          <w:tcPr>
            <w:tcW w:type="dxa" w:w="28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决策模块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模式匹配 / 阈值判断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应用层：频谱显示 / 报告输出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图7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信号处理系统分层架构</w:t>
      </w:r>
    </w:p>
    <w:p>
      <w:pPr>
        <w:pStyle w:val="Heading1"/>
        <w:spacing w:line="360" w:lineRule="auto" w:before="480" w:after="120"/>
        <w:ind w:firstLine="0"/>
        <w:jc w:val="left"/>
      </w:pPr>
      <w:r>
        <w:t>十、图表自动编号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图标题与表标题由内部计数器自动编号，无需手动填写编号。图标题位于图下方，表标题位于表上方，两类编号相互独立。创建文档时自动重置计数器，每次生成文档均从图1与表1开始。图标题传入空字符串时生成纯间距段落且不递增编号，图注则用于在图下方补充说明并居中以斜体呈现。本文档中的图、表编号与图注均为自动生成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十一、代码块与数据表</w:t>
      </w:r>
    </w:p>
    <w:p>
      <w:pPr>
        <w:pStyle w:val="Heading2"/>
        <w:spacing w:line="360" w:lineRule="auto" w:before="240" w:after="120"/>
        <w:ind w:firstLine="0"/>
        <w:jc w:val="left"/>
      </w:pPr>
      <w:r>
        <w:t>11.1 代码块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代码块以 Consolas 等宽字体渲染代码内容，默认 9pt，浅灰底纹，无首行缩进，逐行成段：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validate_docx.py output.docx --verbose</w:t>
      </w:r>
    </w:p>
    <w:p>
      <w:pPr>
        <w:pStyle w:val="Heading2"/>
        <w:spacing w:line="360" w:lineRule="auto" w:before="240" w:after="120"/>
        <w:ind w:firstLine="0"/>
        <w:jc w:val="left"/>
      </w:pPr>
      <w:r>
        <w:t>11.2 数据表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数据表函数生成数据型表格，灰色表头黑体加粗居中，固定列宽，数据行末列左对齐、其余列居中。本文档中各表均为实际渲染效果。</w:t>
      </w:r>
    </w:p>
    <w:p>
      <w:pPr>
        <w:pStyle w:val="Heading2"/>
        <w:spacing w:line="360" w:lineRule="auto" w:before="240" w:after="120"/>
        <w:ind w:firstLine="0"/>
        <w:jc w:val="left"/>
      </w:pPr>
      <w:r>
        <w:t>11.3 单元格公式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单元格公式函数向表格单元格插入行内 OMML 公式，适用于函数调用与渲染效果对照一类的场景，下表第三列为单元格内原生公式：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公式构建函数与渲染效果对照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3288"/>
        <w:gridCol w:w="3515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328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调用形式</w:t>
            </w:r>
          </w:p>
        </w:tc>
        <w:tc>
          <w:tcPr>
            <w:tcW w:type="dxa" w:w="351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渲染效果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下标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sub("a", "k")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上标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sup("x", "2")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frac([r("η")], [r("N")])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f>
                <m:num>
                  <m:r>
                    <m:t>η</m:t>
                  </m:r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求和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sumOp([r("k")], [sub("a", "k")])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∑</m:t>
                  </m:r>
                </m:e>
                <m:sub>
                  <m:r>
                    <m:t>k</m:t>
                  </m:r>
                </m:sub>
              </m:sSub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辅助函数 set_table_border 与 set_cell_shading 分别控制表格边框与单元格底纹。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十二、封面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封面按需生成，默认不插入，由 add_cover_page 生成，须在写任何其它内容之前调用。封面为居中标题块：大标题黑体 26pt、副标题黑体 20pt、单位与日期宋体 15pt，其中副标题、单位、日期都可以省略，省略则该行不生成。本文档的封面即由该函数生成。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表7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封面版式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1587"/>
        <w:gridCol w:w="3629"/>
      </w:tblGrid>
      <w:tr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元素</w:t>
            </w:r>
          </w:p>
        </w:tc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字体</w:t>
            </w:r>
          </w:p>
        </w:tc>
        <w:tc>
          <w:tcPr>
            <w:tcW w:type="dxa" w:w="158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字号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段后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大标题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26pt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8pt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副标题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60pt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单位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日期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段前 8pt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标题块用顶部留白定位，而不是垂直居中：标题块距版心顶端一段按比例算出的距离，下方留白自然延伸。默认留白比例为 0.264，A4 纸张下留白 6.50cm，大标题段起点距页顶约 9.04cm（页面高度 30.4%）；行数少的封面大标题上缘位置不变，下方留白自然更大。留白高度不写死行数，而是先由纸张高与上下页边距算出版心高，再乘以封面留白比例，换算为若干固定行距的空段落，不足一段的余数挂到大标题段的段前。因此换纸张、改页边距或整套切换预设时，封面位置自动等比适配，不需要手工调整。留白空段使用固定行距，每段高度严格等于设定值，总留白与目标值之间的误差远小于 1 磅。留白比例上限为 0.5，超过半个版心会把标题块挤到第二页。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封面独立成一节，不显示页码；其后的目录节同样不显示页码，正文从第 1 页起算。用了封面就不必再调用 add_title。留白由空段落构成，Word 与 WPS 正常渲染；若交付链路中经过会剥离空段落的 docx 转网页转换器，留白可能丢失。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十三、目录生成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目录按需生成，默认不插入。标题函数使用 Word 内置 Heading 样式，add_toc 在封面之后、正文之前插入目录域，在 Word 中按住 Ctrl 并点击条目可跳转至对应标题。Word 打开文档时提示更新域，选择"是"即生成目录条目。本文档开头的目录即为实际效果。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表8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目录条目格式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1020"/>
        <w:gridCol w:w="850"/>
        <w:gridCol w:w="1247"/>
        <w:gridCol w:w="1077"/>
        <w:gridCol w:w="680"/>
        <w:gridCol w:w="680"/>
        <w:gridCol w:w="1249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元素</w:t>
            </w:r>
          </w:p>
        </w:tc>
        <w:tc>
          <w:tcPr>
            <w:tcW w:type="dxa" w:w="102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对应标题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字体</w:t>
            </w:r>
          </w:p>
        </w:tc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字号</w:t>
            </w:r>
          </w:p>
        </w:tc>
        <w:tc>
          <w:tcPr>
            <w:tcW w:type="dxa" w:w="107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行距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段前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段后</w:t>
            </w:r>
          </w:p>
        </w:tc>
        <w:tc>
          <w:tcPr>
            <w:tcW w:type="dxa" w:w="124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章标题行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黑体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居左不缩进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1 个汉字符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2 个汉字符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目录标题为黑体三号居中，文档主标题不进入目录。默认层级为 1 到 3 级，传入 levels 参数可只收一至二级；打开文档时的域自动更新由 auto_update 参数控制，默认开启，设为 False 后改为在目录上右键手动更新。目录条目由域在 Word 更新时计算生成，更新前显示占位文字。目录末尾为分节符，与正文分隔并触发正文页码从 1 起算。目录条目的字体严格按上表呈现，不会被标题的黑体带跑：Word 更新域时会把标题文字的直接字符格式搬进条目，而本技能的标题一律不在文字上设字体、只把字符格式写在 Heading 样式里，Word 因此无从覆盖。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十四、页码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封面页与目录页不显示页码，页码从正文第一页起算为 1。该行为由 start_body 实现：前置内容所在节的页脚被清空，正文另起一节并重置页码计数。本文档采用封面加目录的结构，三级分节由 add_cover_page 与 add_toc 自动完成，正文第一个标题显示的页码为 1。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表9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分节的调用时机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494"/>
        <w:gridCol w:w="3629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文档结构</w:t>
            </w:r>
          </w:p>
        </w:tc>
        <w:tc>
          <w:tcPr>
            <w:tcW w:type="dxa" w:w="24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是否需要手动调用 start_body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无封面、无目录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setup_document 已让页码从第 1 页起连续编号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有目录（无论有无封面）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add_toc 末尾已自动调用 start_body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有封面但无目录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在正文第一个标题前手动调用 start_body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分节符类型为下一页，因此兼作封面或目录与正文之间的分页，不要再另加分页符。正文节通过 w:pgNumType 将页码起始值设为预设 page.body_page_start，默认 1，页脚沿用居中五号 Times New Roman 的 PAGE 域。重复调用 start_body 不会重复分节，第二次起为空操作。封面以分节符结束时末节仍是空的，此时 start_body 直接复用该节作为正文节而不再新建，add_toc 也会跳过自己的前导分页符，两者共同避免多出空白页。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十五、轻量文档验证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轻量验证脚本基于纯 Python 标准库实现，无外部依赖，在文档生成后执行 5 项结构检查，全部检查通过时退出码为 0，否则为 1：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表10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轻量验证检查项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6123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检查项</w:t>
            </w:r>
          </w:p>
        </w:tc>
        <w:tc>
          <w:tcPr>
            <w:tcW w:type="dxa" w:w="612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ZIP 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ZIP 条目均可解压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XML 格式良好性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XML 与关系文件可被解析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文件引用完整性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关系文件中每个目标在包内存在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内容类型声明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包内 XML 文件均有内容类型声明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空白保留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含首尾空白的文本节点均带保留属性</w:t>
            </w:r>
          </w:p>
        </w:tc>
      </w:tr>
    </w:tbl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validate_docx.py output.docx --verbose</w:t>
      </w:r>
    </w:p>
    <w:p>
      <w:pPr>
        <w:pStyle w:val="Heading1"/>
        <w:spacing w:line="360" w:lineRule="auto" w:before="480" w:after="120"/>
        <w:ind w:firstLine="0"/>
        <w:jc w:val="left"/>
      </w:pPr>
      <w:r>
        <w:t>十六、安全解压与重打包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安全解压函数在解压 .docx 时拒绝符号链接并校验路径边界，防止路径遍历攻击；重打包函数将目录重新打包为 .docx，确保 [Content_Types].xml 首位存储并原子写入目标文件。二者构成编辑现有文档的安全基础。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十七、可选模块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以下模块默认不启用、不检查环境、不安装依赖，仅当明确要求对应功能时使用。</w:t>
      </w:r>
    </w:p>
    <w:p>
      <w:pPr>
        <w:pStyle w:val="Heading2"/>
        <w:spacing w:line="360" w:lineRule="auto" w:before="240" w:after="120"/>
        <w:ind w:firstLine="0"/>
        <w:jc w:val="left"/>
      </w:pPr>
      <w:r>
        <w:t>17.1 PDF 渲染验证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将生成的 .docx 转换为 PDF 进行视觉检查，依赖 LibreOffice：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scripts/optional/office/soffice.py convert output.docx --outdir ./pdf_out</w:t>
      </w:r>
    </w:p>
    <w:p>
      <w:pPr>
        <w:pStyle w:val="Heading2"/>
        <w:spacing w:line="360" w:lineRule="auto" w:before="240" w:after="120"/>
        <w:ind w:firstLine="0"/>
        <w:jc w:val="left"/>
      </w:pPr>
      <w:r>
        <w:t>17.2 XSD 模式验证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 .docx 内的 XML 部件执行 OOXML 模式深度验证，比轻量验证更严格，依赖 lxml：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scripts/optional/office/validate.py output.docx</w:t>
      </w:r>
    </w:p>
    <w:p>
      <w:pPr>
        <w:pStyle w:val="Heading2"/>
        <w:spacing w:line="360" w:lineRule="auto" w:before="240" w:after="120"/>
        <w:ind w:firstLine="0"/>
        <w:jc w:val="left"/>
      </w:pPr>
      <w:r>
        <w:t>17.3 编辑现有文档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修改已有 .docx 文件内容，工作流为安全解压、合并碎片 run、编辑 XML、重新打包、验证。</w:t>
      </w:r>
    </w:p>
    <w:p>
      <w:pPr>
        <w:pStyle w:val="Heading2"/>
        <w:spacing w:line="360" w:lineRule="auto" w:before="240" w:after="120"/>
        <w:ind w:firstLine="0"/>
        <w:jc w:val="left"/>
      </w:pPr>
      <w:r>
        <w:t>17.4 追踪修订与批注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accept_changes.py 通过 LibreOffice 宏接受文档中的所有追踪修订；comment.py 管理批注，维护 6 个批注相关文件的交叉链接系统，批注 XML 模板位于 scripts/optional/templates。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十八、排版标准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页面为 A4 纸张，页边距上下 2.54cm、左右 3.18cm，正文行距 1.5 倍。页脚居中放置页码，五号 Times New Roman，由 PAGE 域自动编号；含封面或目录时前置部分不显示页码，正文从第 1 页起算。封面标题块用顶部留白定位，留白高度按版心高比例换算，换纸张或页边距时自动等比适配。中西文字体分离：正文西文用 Times New Roman 衬线体，标题西文用 Arial 无衬线体。间距体系对齐 NJUThesis LaTeX 模板，该模板全局行距倍数为 1.625，与 Word 1.5 倍行距的视觉效果一致。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排版标准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850"/>
        <w:gridCol w:w="1134"/>
        <w:gridCol w:w="3118"/>
        <w:gridCol w:w="794"/>
        <w:gridCol w:w="794"/>
      </w:tblGrid>
      <w:tr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元素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字体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字号</w:t>
            </w:r>
          </w:p>
        </w:tc>
        <w:tc>
          <w:tcPr>
            <w:tcW w:type="dxa" w:w="311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样式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段前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段后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文档标题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一号 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三号 16pt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正文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两端对齐，首行缩进 2 字符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分点段落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加粗标签加正文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块级公式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标签加粗，全角空格分隔，居中，位于图下方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标签加粗，全角空格分隔，居中，位于表上方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居中，位于顶部留白之后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封面·副标题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20pt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60pt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封面·单位与日期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日期 8pt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目录·章标题行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目录·一级节标题行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1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目录·二级节标题行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2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十九、环境要求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必需依赖仅两项，Python 3.8 以上版本与 python-docx。可选依赖按需安装：LibreOffice 用于 PDF 渲染验证与接受追踪修订，lxml 用于 XSD 模式验证，Poppler 的 pdftoppm 用于 PDF 转图片检查，pandoc 用于读取现有文档内容。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pip install python-docx</w:t>
      </w:r>
    </w:p>
    <w:p>
      <w:pPr>
        <w:pStyle w:val="Heading1"/>
        <w:spacing w:line="360" w:lineRule="auto" w:before="480" w:after="120"/>
        <w:ind w:firstLine="0"/>
        <w:jc w:val="left"/>
      </w:pPr>
      <w:r>
        <w:t>二十、文件结构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docx-formatter/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SKILL.md                    # 技能指令文件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README.md                   # 项目说明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README.docx                 # 排版效果样例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LICENSE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└── scripts/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build_docx.py           # 文档构建模板，排版与公式插入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mathHelpers.py          # OMML 数学元素构建器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formulas.py             # 预定义公式模板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validate_docx.py        # 轻量验证脚本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└── optional/               # 可选功能脚本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merge_runs.py       # 合并碎片 run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accept_changes.py   # 接受所有追踪修订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comment.py          # 批注管理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templates/          # 批注 XML 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└── office/             # 验证与转换工具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soffice.py      # LibreOffice 跨平台调用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validate.py     # XSD 模式验证入口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helpers/        # 通用辅助函数包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schemas/        # OOXML 模式文件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└── validators/     # 验证器</w:t>
      </w:r>
    </w:p>
    <w:p>
      <w:pPr>
        <w:pStyle w:val="Heading1"/>
        <w:spacing w:line="360" w:lineRule="auto" w:before="480" w:after="120"/>
        <w:ind w:firstLine="0"/>
        <w:jc w:val="left"/>
      </w:pPr>
      <w:r>
        <w:t>二十一、安装与使用</w:t>
      </w:r>
    </w:p>
    <w:p>
      <w:pPr>
        <w:pStyle w:val="Heading2"/>
        <w:spacing w:line="360" w:lineRule="auto" w:before="240" w:after="120"/>
        <w:ind w:firstLine="0"/>
        <w:jc w:val="left"/>
      </w:pPr>
      <w:r>
        <w:t>21.1 安装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方式一：npx skills（推荐）。在命令行执行：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npx skills add https://github.com/CP-here/docx-formatter-skill --skill docx-formatter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方式二：复制到项目目录，随仓库携带。若希望某个项目内的 AI 助手都遵循本技能的排版规则，把 docx-formatter 目录复制到该项目的技能目录，目录名与 SKILL.md 中 name 字段保持一致：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项目级技能目录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6463"/>
      </w:tblGrid>
      <w:tr>
        <w:tc>
          <w:tcPr>
            <w:tcW w:type="dxa" w:w="170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客户端</w:t>
            </w:r>
          </w:p>
        </w:tc>
        <w:tc>
          <w:tcPr>
            <w:tcW w:type="dxa" w:w="646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项目级路径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Claude Code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&lt;项目&gt;/.claude/skills/docx-formatter/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Codex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&lt;项目&gt;/.codex/skills/docx-formatter/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Cursor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&lt;项目&gt;/.cursor/skills/docx-formatter/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WorkBuddy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&lt;项目&gt;/.workbuddy/skills/docx-formatter/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其他框架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&lt;项目&gt; 下助手能发现 SKILL.md 的任意位置（须放在项目文件夹内）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放在项目级的好处是技能随仓库走，提交后每个打开该项目的人都能自动获得这套排版能力。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方式三：复制到用户级技能目录。复制到当前用户的技能目录，所有项目通用：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用户级技能目录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6463"/>
      </w:tblGrid>
      <w:tr>
        <w:tc>
          <w:tcPr>
            <w:tcW w:type="dxa" w:w="170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客户端</w:t>
            </w:r>
          </w:p>
        </w:tc>
        <w:tc>
          <w:tcPr>
            <w:tcW w:type="dxa" w:w="646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用户级路径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Claude Code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~/.claude/skills/docx-formatter/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Codex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~/.codex/skills/docx-formatter/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Cursor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~/.cursor/skills/docx-formatter/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WorkBuddy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~/.workbuddy/skills/docx-formatter/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其他框架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当前用户主目录下助手能发现 SKILL.md 的任意位置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放在用户级的好处是当前用户的所有项目都能用，无需逐个项目复制；安装后在对话中以斜杠引用该技能，例如 /docx-formatter。安装完成后重启助手会话，使技能索引刷新。</w:t>
      </w:r>
    </w:p>
    <w:p>
      <w:pPr>
        <w:pStyle w:val="Heading2"/>
        <w:spacing w:line="360" w:lineRule="auto" w:before="240" w:after="120"/>
        <w:ind w:firstLine="0"/>
        <w:jc w:val="left"/>
      </w:pPr>
      <w:r>
        <w:t>21.2 使用方式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安装后在对话中直接描述需求即可触发技能，例如生成一份带封面与目录的 Word 文档、排版一份技术报告为 Word、用数学方程格式化这段文档、在 Word 中创建流程图。可选功能需明确要求，例如将文档转为 PDF 查看效果、对文档添加批注、以追踪修订方式修改现有文档。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二十二、许可证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本项目采用 MIT 许可证，可自由使用、修改和分发。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二十三、致谢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排版部分参考 </w:t>
      </w:r>
      <w:hyperlink r:id="rId12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NJUThesis</w:t>
        </w:r>
      </w:hyperlink>
      <w:r>
        <w:rPr>
          <w:rFonts w:ascii="Times New Roman" w:hAnsi="Times New Roman" w:eastAsia="宋体"/>
          <w:b w:val="0"/>
          <w:sz w:val="24"/>
        </w:rPr>
        <w:t xml:space="preserve"> LaTeX 模板，部分参考</w:t>
      </w:r>
      <w:hyperlink r:id="rId13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北京大学研究生学位论文写作指南</w:t>
        </w:r>
      </w:hyperlink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可选功能参考 </w:t>
      </w:r>
      <w:hyperlink r:id="rId14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Anthropic 官方 docx 技能</w:t>
        </w:r>
      </w:hyperlink>
    </w:p>
    <w:sectPr w:rsidR="00FC693F" w:rsidRPr="0006063C" w:rsidSect="00034616">
      <w:footerReference w:type="default" r:id="rId11"/>
      <w:pgSz w:w="11906" w:h="16838"/>
      <w:pgMar w:top="1440" w:right="1803" w:bottom="1440" w:left="1803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1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黑体"/>
      <w:b w:val="1"/>
      <w:bCs w:val="1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eastAsia="黑体"/>
      <w:b w:val="1"/>
      <w:bCs w:val="1"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pPr>
      <w:spacing w:line="400" w:lineRule="exact" w:before="120" w:after="0"/>
      <w:ind w:left="0" w:leftChars="0"/>
    </w:pPr>
    <w:rPr>
      <w:rFonts w:ascii="黑体" w:hAnsi="黑体" w:eastAsia="黑体"/>
      <w:b w:val="0"/>
      <w:bCs w:val="0"/>
      <w:sz w:val="24"/>
      <w:szCs w:val="24"/>
    </w:rPr>
  </w:style>
  <w:style w:type="paragraph" w:styleId="TOC2">
    <w:name w:val="TOC 2"/>
    <w:basedOn w:val="Normal"/>
    <w:pPr>
      <w:spacing w:line="400" w:lineRule="exact" w:before="0" w:after="0"/>
      <w:ind w:left="240" w:leftChars="100"/>
    </w:pPr>
    <w:rPr>
      <w:rFonts w:ascii="宋体" w:hAnsi="宋体" w:eastAsia="宋体"/>
      <w:b w:val="0"/>
      <w:bCs w:val="0"/>
      <w:sz w:val="24"/>
      <w:szCs w:val="24"/>
    </w:rPr>
  </w:style>
  <w:style w:type="paragraph" w:styleId="TOC3">
    <w:name w:val="TOC 3"/>
    <w:basedOn w:val="Normal"/>
    <w:pPr>
      <w:spacing w:line="400" w:lineRule="exact" w:before="0" w:after="0"/>
      <w:ind w:left="480" w:leftChars="200"/>
    </w:pPr>
    <w:rPr>
      <w:rFonts w:ascii="宋体" w:hAnsi="宋体" w:eastAsia="宋体"/>
      <w:b w:val="0"/>
      <w:bCs w:val="0"/>
      <w:sz w:val="24"/>
      <w:szCs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hyperlink" Target="https://github.com/nju-lug/NJUThesis" TargetMode="External"/><Relationship Id="rId13" Type="http://schemas.openxmlformats.org/officeDocument/2006/relationships/hyperlink" Target="https://grs.pku.edu.cn/docs/2019-03/20190304101034750506.pdf" TargetMode="External"/><Relationship Id="rId14" Type="http://schemas.openxmlformats.org/officeDocument/2006/relationships/hyperlink" Target="https://github.com/anthropics/skills/tree/main/skills/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