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left"/>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First, it is trivial to see that having a Victim Cache is better than not having one, because it improves the overall cache hit rate at no cost of access time. Therefore, we will conduct trials only for the configurations with 4 VC slots. </w:t>
      </w:r>
    </w:p>
    <w:p>
      <w:pPr>
        <w:numPr>
          <w:ilvl w:val="0"/>
          <w:numId w:val="0"/>
        </w:numPr>
        <w:jc w:val="left"/>
        <w:rPr>
          <w:rFonts w:hint="default" w:ascii="Times New Roman" w:hAnsi="Times New Roman" w:cs="Times New Roman"/>
          <w:sz w:val="24"/>
          <w:szCs w:val="24"/>
          <w:lang w:val="en"/>
        </w:rPr>
      </w:pPr>
    </w:p>
    <w:p>
      <w:pPr>
        <w:numPr>
          <w:ilvl w:val="0"/>
          <w:numId w:val="0"/>
        </w:numPr>
        <w:jc w:val="left"/>
        <w:rPr>
          <w:rFonts w:hint="default" w:ascii="Times New Roman" w:hAnsi="Times New Roman" w:cs="Times New Roman"/>
          <w:sz w:val="24"/>
          <w:szCs w:val="24"/>
          <w:lang w:val="en"/>
        </w:rPr>
      </w:pPr>
      <w:r>
        <w:rPr>
          <w:rFonts w:hint="default" w:ascii="Times New Roman" w:hAnsi="Times New Roman" w:cs="Times New Roman"/>
          <w:sz w:val="24"/>
          <w:szCs w:val="24"/>
          <w:lang w:val="en"/>
        </w:rPr>
        <w:t>With the largest cache size 48KB, the maximum C is 15, which gives 32KB of data store. The maximum valid range of B should be between 1 and 6, inclusive, without exceeding the limit. I have conducted the following trials to observe trends.</w:t>
      </w:r>
    </w:p>
    <w:p>
      <w:pPr>
        <w:numPr>
          <w:ilvl w:val="0"/>
          <w:numId w:val="0"/>
        </w:numPr>
        <w:jc w:val="left"/>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w:t>
      </w:r>
    </w:p>
    <w:p>
      <w:pPr>
        <w:numPr>
          <w:ilvl w:val="0"/>
          <w:numId w:val="0"/>
        </w:numPr>
        <w:jc w:val="left"/>
        <w:rPr>
          <w:rFonts w:hint="default" w:ascii="Times New Roman" w:hAnsi="Times New Roman" w:cs="Times New Roman"/>
          <w:b/>
          <w:bCs/>
          <w:sz w:val="24"/>
          <w:szCs w:val="24"/>
          <w:lang w:val="en"/>
        </w:rPr>
      </w:pPr>
      <w:r>
        <w:rPr>
          <w:rFonts w:hint="default" w:ascii="Times New Roman" w:hAnsi="Times New Roman" w:cs="Times New Roman"/>
          <w:sz w:val="22"/>
          <w:szCs w:val="22"/>
          <w:lang w:val="en"/>
        </w:rPr>
        <w:drawing>
          <wp:anchor distT="0" distB="0" distL="114300" distR="114300" simplePos="0" relativeHeight="251658240" behindDoc="1" locked="0" layoutInCell="1" allowOverlap="1">
            <wp:simplePos x="0" y="0"/>
            <wp:positionH relativeFrom="column">
              <wp:posOffset>2854325</wp:posOffset>
            </wp:positionH>
            <wp:positionV relativeFrom="paragraph">
              <wp:posOffset>109220</wp:posOffset>
            </wp:positionV>
            <wp:extent cx="3180080" cy="1746250"/>
            <wp:effectExtent l="5080" t="4445" r="15240" b="20955"/>
            <wp:wrapTight wrapText="bothSides">
              <wp:wrapPolygon>
                <wp:start x="-35" y="-55"/>
                <wp:lineTo x="-35" y="21388"/>
                <wp:lineTo x="21445" y="21388"/>
                <wp:lineTo x="21445" y="-55"/>
                <wp:lineTo x="-35" y="-55"/>
              </wp:wrapPolygon>
            </wp:wrapTight>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anchor>
        </w:drawing>
      </w:r>
      <w:r>
        <w:rPr>
          <w:rFonts w:hint="default" w:ascii="Times New Roman" w:hAnsi="Times New Roman" w:cs="Times New Roman"/>
          <w:b/>
          <w:bCs/>
          <w:sz w:val="24"/>
          <w:szCs w:val="24"/>
          <w:lang w:val="en"/>
        </w:rPr>
        <w:t>mm_basic_192.trace</w:t>
      </w:r>
    </w:p>
    <w:p>
      <w:pPr>
        <w:numPr>
          <w:ilvl w:val="0"/>
          <w:numId w:val="0"/>
        </w:numPr>
        <w:jc w:val="left"/>
        <w:rPr>
          <w:rFonts w:hint="default" w:ascii="Times New Roman" w:hAnsi="Times New Roman" w:cs="Times New Roman"/>
          <w:b/>
          <w:bCs/>
          <w:sz w:val="24"/>
          <w:szCs w:val="24"/>
          <w:lang w:val="en"/>
        </w:rPr>
      </w:pPr>
    </w:p>
    <w:p>
      <w:pPr>
        <w:numPr>
          <w:ilvl w:val="0"/>
          <w:numId w:val="1"/>
        </w:numPr>
        <w:jc w:val="left"/>
        <w:rPr>
          <w:rFonts w:hint="default" w:ascii="Times New Roman" w:hAnsi="Times New Roman" w:cs="Times New Roman"/>
          <w:sz w:val="22"/>
          <w:szCs w:val="22"/>
          <w:lang w:val="en"/>
        </w:rPr>
      </w:pPr>
      <w:r>
        <w:rPr>
          <w:rFonts w:hint="default" w:ascii="Times New Roman" w:hAnsi="Times New Roman" w:cs="Times New Roman"/>
          <w:sz w:val="22"/>
          <w:szCs w:val="22"/>
          <w:lang w:val="en"/>
        </w:rPr>
        <w:t>Fix C=15, B=6, LRU and vary S.</w:t>
      </w:r>
      <w:r>
        <w:rPr>
          <w:rFonts w:hint="default" w:ascii="Times New Roman" w:hAnsi="Times New Roman" w:cs="Times New Roman"/>
          <w:sz w:val="22"/>
          <w:szCs w:val="22"/>
          <w:lang w:val="en"/>
        </w:rPr>
        <w:br w:type="textWrapping"/>
      </w:r>
      <w:r>
        <w:rPr>
          <w:rFonts w:hint="default" w:ascii="Times New Roman" w:hAnsi="Times New Roman" w:cs="Times New Roman"/>
          <w:sz w:val="22"/>
          <w:szCs w:val="22"/>
          <w:lang w:val="en"/>
        </w:rPr>
        <w:br w:type="textWrapping"/>
      </w:r>
      <w:r>
        <w:rPr>
          <w:rFonts w:hint="default" w:ascii="Times New Roman" w:hAnsi="Times New Roman" w:cs="Times New Roman"/>
          <w:sz w:val="22"/>
          <w:szCs w:val="22"/>
          <w:lang w:val="en"/>
        </w:rPr>
        <w:t>As suggested by the chart, higher set-associativity does not decrease AAT in our case. It could be because that the data access pattern is sparse such that more blocks per set does not provide more hits in that set. The AAT is compromised because higher associativity has higher access time. This trend is observed from several other C, B values, and replacement policies.</w:t>
      </w:r>
      <w:r>
        <w:rPr>
          <w:rFonts w:hint="default" w:ascii="Times New Roman" w:hAnsi="Times New Roman" w:cs="Times New Roman"/>
          <w:sz w:val="22"/>
          <w:szCs w:val="22"/>
          <w:lang w:val="en"/>
        </w:rPr>
        <w:br w:type="textWrapping"/>
      </w:r>
    </w:p>
    <w:p>
      <w:pPr>
        <w:numPr>
          <w:ilvl w:val="0"/>
          <w:numId w:val="1"/>
        </w:numPr>
        <w:jc w:val="left"/>
        <w:rPr>
          <w:rFonts w:hint="default" w:ascii="Times New Roman" w:hAnsi="Times New Roman" w:cs="Times New Roman"/>
          <w:sz w:val="22"/>
          <w:szCs w:val="22"/>
          <w:lang w:val="en"/>
        </w:rPr>
      </w:pPr>
      <w:r>
        <w:drawing>
          <wp:anchor distT="0" distB="0" distL="114300" distR="114300" simplePos="0" relativeHeight="251659264" behindDoc="1" locked="0" layoutInCell="1" allowOverlap="1">
            <wp:simplePos x="0" y="0"/>
            <wp:positionH relativeFrom="column">
              <wp:posOffset>2858135</wp:posOffset>
            </wp:positionH>
            <wp:positionV relativeFrom="paragraph">
              <wp:posOffset>66675</wp:posOffset>
            </wp:positionV>
            <wp:extent cx="3140075" cy="1791970"/>
            <wp:effectExtent l="4445" t="4445" r="17780" b="13335"/>
            <wp:wrapTight wrapText="bothSides">
              <wp:wrapPolygon>
                <wp:start x="-31" y="-54"/>
                <wp:lineTo x="-31" y="21531"/>
                <wp:lineTo x="21460" y="21531"/>
                <wp:lineTo x="21460" y="-54"/>
                <wp:lineTo x="-31" y="-54"/>
              </wp:wrapPolygon>
            </wp:wrapTight>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r>
        <w:rPr>
          <w:rFonts w:hint="default" w:ascii="Times New Roman" w:hAnsi="Times New Roman" w:cs="Times New Roman"/>
          <w:sz w:val="22"/>
          <w:szCs w:val="22"/>
          <w:lang w:val="en"/>
        </w:rPr>
        <w:t>Fix C=15, S=0, LRU and vary B.</w:t>
      </w: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r>
        <w:rPr>
          <w:rFonts w:hint="default" w:ascii="Times New Roman" w:hAnsi="Times New Roman" w:cs="Times New Roman"/>
          <w:sz w:val="22"/>
          <w:szCs w:val="22"/>
          <w:lang w:val="en"/>
        </w:rPr>
        <w:t>As suggested by the chart, higher block siz</w:t>
      </w:r>
      <w:bookmarkStart w:id="0" w:name="_GoBack"/>
      <w:bookmarkEnd w:id="0"/>
      <w:r>
        <w:rPr>
          <w:rFonts w:hint="default" w:ascii="Times New Roman" w:hAnsi="Times New Roman" w:cs="Times New Roman"/>
          <w:sz w:val="22"/>
          <w:szCs w:val="22"/>
          <w:lang w:val="en"/>
        </w:rPr>
        <w:t xml:space="preserve">e helps improving AAT by introducing more spacial locality. This can be seen from other configurations as well. </w:t>
      </w: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r>
        <w:rPr>
          <w:rFonts w:hint="default" w:ascii="Times New Roman" w:hAnsi="Times New Roman" w:cs="Times New Roman"/>
          <w:sz w:val="22"/>
          <w:szCs w:val="22"/>
          <w:lang w:val="en"/>
        </w:rPr>
        <w:t xml:space="preserve">Until now we have concluded direct-mapped cache with the highest block size gives the best AAT. </w:t>
      </w: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r>
        <w:drawing>
          <wp:anchor distT="0" distB="0" distL="114300" distR="114300" simplePos="0" relativeHeight="251660288" behindDoc="1" locked="0" layoutInCell="1" allowOverlap="1">
            <wp:simplePos x="0" y="0"/>
            <wp:positionH relativeFrom="column">
              <wp:posOffset>2861310</wp:posOffset>
            </wp:positionH>
            <wp:positionV relativeFrom="paragraph">
              <wp:posOffset>135890</wp:posOffset>
            </wp:positionV>
            <wp:extent cx="3070225" cy="2019935"/>
            <wp:effectExtent l="4445" t="4445" r="11430" b="71120"/>
            <wp:wrapTight wrapText="bothSides">
              <wp:wrapPolygon>
                <wp:start x="-31" y="-48"/>
                <wp:lineTo x="-31" y="21546"/>
                <wp:lineTo x="21546" y="21546"/>
                <wp:lineTo x="21546" y="-48"/>
                <wp:lineTo x="-31" y="-48"/>
              </wp:wrapPolygon>
            </wp:wrapTight>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pPr>
        <w:numPr>
          <w:ilvl w:val="0"/>
          <w:numId w:val="1"/>
        </w:numPr>
        <w:ind w:left="0" w:leftChars="0" w:firstLine="0" w:firstLineChars="0"/>
        <w:jc w:val="left"/>
        <w:rPr>
          <w:rFonts w:hint="default" w:ascii="Times New Roman" w:hAnsi="Times New Roman" w:cs="Times New Roman"/>
          <w:sz w:val="22"/>
          <w:szCs w:val="22"/>
          <w:lang w:val="en"/>
        </w:rPr>
      </w:pPr>
      <w:r>
        <w:rPr>
          <w:rFonts w:hint="default" w:ascii="Times New Roman" w:hAnsi="Times New Roman" w:cs="Times New Roman"/>
          <w:sz w:val="22"/>
          <w:szCs w:val="22"/>
          <w:lang w:val="en"/>
        </w:rPr>
        <w:t>Fix B=6, S=0 and vary C. Replacement policies are irrelevant here since it’s direct-mapped.</w:t>
      </w: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r>
        <w:rPr>
          <w:rFonts w:hint="default" w:ascii="Times New Roman" w:hAnsi="Times New Roman" w:cs="Times New Roman"/>
          <w:sz w:val="22"/>
          <w:szCs w:val="22"/>
          <w:lang w:val="en"/>
        </w:rPr>
        <w:t>As suggested by the chart, C=10 provides the best AAT compared to other cache sizes. It is quite surprising to see, however, that a small cache in this case turned out to be the faster one to access. It might be because the algorithm is not taking advantage of a larger cache. In other words, accesses of the same block are too sparse for a cache hit to happen even with a large cache. The longer access time of a bigger cache now jeopardizes the overall AAT.</w:t>
      </w: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b/>
          <w:bCs/>
          <w:sz w:val="22"/>
          <w:szCs w:val="22"/>
          <w:lang w:val="e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22"/>
          <w:szCs w:val="22"/>
          <w:lang w:val="en"/>
        </w:rPr>
        <w:t>Conclusion: for mm_basic_192.trace, the optimal configuration is C=10, B=6, S=0, irrelevant of replacement policy. This configuration is within the 48KB limit.</w:t>
      </w:r>
    </w:p>
    <w:p>
      <w:pPr>
        <w:numPr>
          <w:ilvl w:val="0"/>
          <w:numId w:val="0"/>
        </w:numPr>
        <w:jc w:val="left"/>
        <w:rPr>
          <w:rFonts w:hint="default" w:ascii="Times New Roman" w:hAnsi="Times New Roman" w:cs="Times New Roman"/>
          <w:b w:val="0"/>
          <w:bCs w:val="0"/>
          <w:sz w:val="24"/>
          <w:szCs w:val="24"/>
          <w:lang w:val="en"/>
        </w:rPr>
      </w:pPr>
      <w:r>
        <w:rPr>
          <w:rFonts w:hint="default" w:ascii="Times New Roman" w:hAnsi="Times New Roman" w:cs="Times New Roman"/>
          <w:b/>
          <w:bCs/>
          <w:sz w:val="24"/>
          <w:szCs w:val="24"/>
          <w:lang w:val="en"/>
        </w:rPr>
        <w:t>mm_tiled_192_4.trace</w:t>
      </w:r>
    </w:p>
    <w:p>
      <w:pPr>
        <w:numPr>
          <w:ilvl w:val="0"/>
          <w:numId w:val="0"/>
        </w:numPr>
        <w:jc w:val="left"/>
        <w:rPr>
          <w:rFonts w:hint="default" w:ascii="Times New Roman" w:hAnsi="Times New Roman" w:cs="Times New Roman"/>
          <w:b w:val="0"/>
          <w:bCs w:val="0"/>
          <w:sz w:val="24"/>
          <w:szCs w:val="24"/>
          <w:lang w:val="en"/>
        </w:rPr>
      </w:pPr>
    </w:p>
    <w:p>
      <w:pPr>
        <w:numPr>
          <w:ilvl w:val="0"/>
          <w:numId w:val="0"/>
        </w:numPr>
        <w:jc w:val="left"/>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We will adhere to the same doctrine for the previous experimental trace.</w:t>
      </w:r>
    </w:p>
    <w:p>
      <w:pPr>
        <w:numPr>
          <w:ilvl w:val="0"/>
          <w:numId w:val="0"/>
        </w:numPr>
        <w:jc w:val="left"/>
        <w:rPr>
          <w:rFonts w:hint="default" w:ascii="Times New Roman" w:hAnsi="Times New Roman" w:cs="Times New Roman"/>
          <w:b w:val="0"/>
          <w:bCs w:val="0"/>
          <w:sz w:val="24"/>
          <w:szCs w:val="24"/>
          <w:lang w:val="en"/>
        </w:rPr>
      </w:pPr>
      <w:r>
        <w:rPr>
          <w:b w:val="0"/>
          <w:bCs w:val="0"/>
        </w:rPr>
        <w:drawing>
          <wp:anchor distT="0" distB="0" distL="114300" distR="114300" simplePos="0" relativeHeight="251661312" behindDoc="0" locked="0" layoutInCell="1" allowOverlap="1">
            <wp:simplePos x="0" y="0"/>
            <wp:positionH relativeFrom="column">
              <wp:posOffset>2990215</wp:posOffset>
            </wp:positionH>
            <wp:positionV relativeFrom="paragraph">
              <wp:posOffset>121285</wp:posOffset>
            </wp:positionV>
            <wp:extent cx="3151505" cy="2142490"/>
            <wp:effectExtent l="4445" t="4445" r="6350" b="5715"/>
            <wp:wrapSquare wrapText="bothSides"/>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pPr>
        <w:numPr>
          <w:ilvl w:val="0"/>
          <w:numId w:val="2"/>
        </w:numPr>
        <w:jc w:val="left"/>
        <w:rPr>
          <w:rFonts w:hint="default" w:ascii="Times New Roman" w:hAnsi="Times New Roman" w:cs="Times New Roman"/>
          <w:b/>
          <w:bCs/>
          <w:sz w:val="24"/>
          <w:szCs w:val="24"/>
          <w:lang w:val="en"/>
        </w:rPr>
      </w:pPr>
      <w:r>
        <w:rPr>
          <w:rFonts w:hint="default" w:ascii="Times New Roman" w:hAnsi="Times New Roman" w:cs="Times New Roman"/>
          <w:b w:val="0"/>
          <w:bCs w:val="0"/>
          <w:sz w:val="22"/>
          <w:szCs w:val="22"/>
          <w:lang w:val="en"/>
        </w:rPr>
        <w:t>Fix C=15, B=6, LRU and vary S.</w:t>
      </w:r>
      <w:r>
        <w:rPr>
          <w:rFonts w:hint="default" w:ascii="Times New Roman" w:hAnsi="Times New Roman" w:cs="Times New Roman"/>
          <w:b w:val="0"/>
          <w:bCs w:val="0"/>
          <w:sz w:val="22"/>
          <w:szCs w:val="22"/>
          <w:lang w:val="en"/>
        </w:rPr>
        <w:br w:type="textWrapping"/>
      </w:r>
      <w:r>
        <w:rPr>
          <w:rFonts w:hint="default" w:ascii="Times New Roman" w:hAnsi="Times New Roman" w:cs="Times New Roman"/>
          <w:b w:val="0"/>
          <w:bCs w:val="0"/>
          <w:sz w:val="22"/>
          <w:szCs w:val="22"/>
          <w:lang w:val="en"/>
        </w:rPr>
        <w:br w:type="textWrapping"/>
      </w:r>
      <w:r>
        <w:rPr>
          <w:rFonts w:hint="default" w:ascii="Times New Roman" w:hAnsi="Times New Roman" w:cs="Times New Roman"/>
          <w:sz w:val="22"/>
          <w:szCs w:val="22"/>
          <w:lang w:val="en"/>
        </w:rPr>
        <w:t>As suggested by the chart, higher set-associativity does not decrease AAT in our case. It could be because that the data access pattern is, while hitting the same index/set, sparse such that more blocks per set does translate to more hits in that set. The AAT is heavily compromised because in our case higher associativity brings higher access time but not enough higher hit rate. This trend is observed from several other C, B values and is coherent with the previous experimental trace file.</w:t>
      </w:r>
    </w:p>
    <w:p>
      <w:pPr>
        <w:numPr>
          <w:ilvl w:val="0"/>
          <w:numId w:val="0"/>
        </w:numPr>
        <w:jc w:val="left"/>
        <w:rPr>
          <w:rFonts w:hint="default" w:ascii="Times New Roman" w:hAnsi="Times New Roman" w:cs="Times New Roman"/>
          <w:b/>
          <w:bCs/>
          <w:sz w:val="22"/>
          <w:szCs w:val="22"/>
          <w:lang w:val="en"/>
        </w:rPr>
      </w:pPr>
      <w:r>
        <w:drawing>
          <wp:anchor distT="0" distB="0" distL="114300" distR="114300" simplePos="0" relativeHeight="251662336" behindDoc="0" locked="0" layoutInCell="1" allowOverlap="1">
            <wp:simplePos x="0" y="0"/>
            <wp:positionH relativeFrom="column">
              <wp:posOffset>2995930</wp:posOffset>
            </wp:positionH>
            <wp:positionV relativeFrom="paragraph">
              <wp:posOffset>4445</wp:posOffset>
            </wp:positionV>
            <wp:extent cx="3122295" cy="2172335"/>
            <wp:effectExtent l="5080" t="5080" r="15875" b="13335"/>
            <wp:wrapSquare wrapText="bothSides"/>
            <wp:docPr id="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pPr>
        <w:numPr>
          <w:ilvl w:val="0"/>
          <w:numId w:val="0"/>
        </w:numPr>
        <w:jc w:val="left"/>
        <w:rPr>
          <w:rFonts w:hint="default" w:ascii="Times New Roman" w:hAnsi="Times New Roman" w:cs="Times New Roman"/>
          <w:b/>
          <w:bCs/>
          <w:sz w:val="22"/>
          <w:szCs w:val="22"/>
          <w:lang w:val="en"/>
        </w:rPr>
      </w:pPr>
    </w:p>
    <w:p>
      <w:pPr>
        <w:numPr>
          <w:ilvl w:val="0"/>
          <w:numId w:val="2"/>
        </w:numPr>
        <w:ind w:left="0" w:leftChars="0" w:firstLine="0" w:firstLineChars="0"/>
        <w:jc w:val="left"/>
        <w:rPr>
          <w:rFonts w:hint="default" w:ascii="Times New Roman" w:hAnsi="Times New Roman" w:cs="Times New Roman"/>
          <w:sz w:val="22"/>
          <w:szCs w:val="22"/>
          <w:lang w:val="en"/>
        </w:rPr>
      </w:pPr>
      <w:r>
        <w:rPr>
          <w:rFonts w:hint="default" w:ascii="Times New Roman" w:hAnsi="Times New Roman" w:cs="Times New Roman"/>
          <w:sz w:val="22"/>
          <w:szCs w:val="22"/>
          <w:lang w:val="en"/>
        </w:rPr>
        <w:t>Fix C=15, S=0, LRU and vary B.</w:t>
      </w:r>
      <w:r>
        <w:rPr>
          <w:rFonts w:hint="default" w:ascii="Times New Roman" w:hAnsi="Times New Roman" w:cs="Times New Roman"/>
          <w:sz w:val="22"/>
          <w:szCs w:val="22"/>
          <w:lang w:val="en"/>
        </w:rPr>
        <w:br w:type="textWrapping"/>
      </w:r>
      <w:r>
        <w:rPr>
          <w:rFonts w:hint="default" w:ascii="Times New Roman" w:hAnsi="Times New Roman" w:cs="Times New Roman"/>
          <w:sz w:val="22"/>
          <w:szCs w:val="22"/>
          <w:lang w:val="en"/>
        </w:rPr>
        <w:br w:type="textWrapping"/>
      </w:r>
      <w:r>
        <w:rPr>
          <w:rFonts w:hint="default" w:ascii="Times New Roman" w:hAnsi="Times New Roman" w:cs="Times New Roman"/>
          <w:sz w:val="22"/>
          <w:szCs w:val="22"/>
          <w:lang w:val="en"/>
        </w:rPr>
        <w:t xml:space="preserve">As suggested by the chart, higher block size helps improving AAT by introducing more spacial locality. This can be seen from other configurations as well and matches with the previous experimental trace. </w:t>
      </w: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p>
    <w:p>
      <w:pPr>
        <w:numPr>
          <w:ilvl w:val="0"/>
          <w:numId w:val="2"/>
        </w:numPr>
        <w:ind w:left="0" w:leftChars="0" w:firstLine="0" w:firstLineChars="0"/>
        <w:jc w:val="left"/>
        <w:rPr>
          <w:rFonts w:hint="default" w:ascii="Times New Roman" w:hAnsi="Times New Roman" w:cs="Times New Roman"/>
          <w:sz w:val="22"/>
          <w:szCs w:val="22"/>
          <w:lang w:val="en"/>
        </w:rPr>
      </w:pPr>
      <w:r>
        <w:drawing>
          <wp:anchor distT="0" distB="0" distL="114300" distR="114300" simplePos="0" relativeHeight="251663360" behindDoc="0" locked="0" layoutInCell="1" allowOverlap="1">
            <wp:simplePos x="0" y="0"/>
            <wp:positionH relativeFrom="column">
              <wp:posOffset>3018155</wp:posOffset>
            </wp:positionH>
            <wp:positionV relativeFrom="paragraph">
              <wp:posOffset>6350</wp:posOffset>
            </wp:positionV>
            <wp:extent cx="3110865" cy="2090420"/>
            <wp:effectExtent l="4445" t="4445" r="8890" b="19685"/>
            <wp:wrapSquare wrapText="bothSides"/>
            <wp:docPr id="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Pr>
          <w:rFonts w:hint="default" w:ascii="Times New Roman" w:hAnsi="Times New Roman" w:cs="Times New Roman"/>
          <w:sz w:val="22"/>
          <w:szCs w:val="22"/>
          <w:lang w:val="en"/>
        </w:rPr>
        <w:t>Fix B=6, S=0 and vary C. Again, replacement policies are irrelevant here since it’s direct-mapped.</w:t>
      </w: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r>
        <w:rPr>
          <w:rFonts w:hint="default" w:ascii="Times New Roman" w:hAnsi="Times New Roman" w:cs="Times New Roman"/>
          <w:sz w:val="22"/>
          <w:szCs w:val="22"/>
          <w:lang w:val="en"/>
        </w:rPr>
        <w:t>Different from the previous experimental trace, mm_tiled_192_4 prefers the largest cache size, C=15. This illustrates the advantage of the loop unrolling technique such that loaded values are used many times per iteration. As seen, this technique can take advantage of a larger cache size and is considerably quicker (~1.5x) than the basic loop.</w:t>
      </w: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sz w:val="22"/>
          <w:szCs w:val="22"/>
          <w:lang w:val="en"/>
        </w:rPr>
      </w:pPr>
    </w:p>
    <w:p>
      <w:pPr>
        <w:numPr>
          <w:ilvl w:val="0"/>
          <w:numId w:val="0"/>
        </w:numPr>
        <w:jc w:val="left"/>
        <w:rPr>
          <w:rFonts w:hint="default" w:ascii="Times New Roman" w:hAnsi="Times New Roman" w:cs="Times New Roman"/>
          <w:b/>
          <w:bCs/>
          <w:sz w:val="22"/>
          <w:szCs w:val="22"/>
          <w:lang w:val="en"/>
        </w:rPr>
      </w:pPr>
      <w:r>
        <w:rPr>
          <w:rFonts w:hint="default" w:ascii="Times New Roman" w:hAnsi="Times New Roman" w:cs="Times New Roman"/>
          <w:b/>
          <w:bCs/>
          <w:sz w:val="22"/>
          <w:szCs w:val="22"/>
          <w:lang w:val="en"/>
        </w:rPr>
        <w:t>Conclusion: for mm_tiled_192_4.trace, the optimal config is C=15, B=6, S=0, irrelevant of replacement policy. This gives a total cache size ~35KB.</w:t>
      </w:r>
    </w:p>
    <w:p>
      <w:pPr>
        <w:numPr>
          <w:ilvl w:val="0"/>
          <w:numId w:val="0"/>
        </w:numPr>
        <w:jc w:val="left"/>
        <w:rPr>
          <w:rFonts w:hint="default" w:ascii="Times New Roman" w:hAnsi="Times New Roman" w:cs="Times New Roman"/>
          <w:b/>
          <w:bCs/>
          <w:sz w:val="22"/>
          <w:szCs w:val="22"/>
          <w:lang w:val="en"/>
        </w:rPr>
      </w:pPr>
    </w:p>
    <w:p>
      <w:pPr>
        <w:numPr>
          <w:ilvl w:val="0"/>
          <w:numId w:val="0"/>
        </w:numPr>
        <w:jc w:val="left"/>
        <w:rPr>
          <w:rFonts w:hint="default" w:ascii="Times New Roman" w:hAnsi="Times New Roman" w:cs="Times New Roman"/>
          <w:b/>
          <w:bCs/>
          <w:sz w:val="22"/>
          <w:szCs w:val="22"/>
          <w:lang w:val="en"/>
        </w:rPr>
      </w:pPr>
      <w:r>
        <w:rPr>
          <w:rFonts w:hint="default" w:ascii="Times New Roman" w:hAnsi="Times New Roman" w:cs="Times New Roman"/>
          <w:b/>
          <w:bCs/>
          <w:sz w:val="22"/>
          <w:szCs w:val="22"/>
          <w:lang w:val="en"/>
        </w:rPr>
        <w:t>Note: these two conclusions are confirmed thereafter by brute-forcing through all valid configurations.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FF42E"/>
    <w:multiLevelType w:val="singleLevel"/>
    <w:tmpl w:val="99FFF42E"/>
    <w:lvl w:ilvl="0" w:tentative="0">
      <w:start w:val="1"/>
      <w:numFmt w:val="decimal"/>
      <w:suff w:val="space"/>
      <w:lvlText w:val="%1."/>
      <w:lvlJc w:val="left"/>
    </w:lvl>
  </w:abstractNum>
  <w:abstractNum w:abstractNumId="1">
    <w:nsid w:val="7E7FF3DC"/>
    <w:multiLevelType w:val="singleLevel"/>
    <w:tmpl w:val="7E7FF3D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NotDisplayPageBoundaries w:val="true"/>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AFABC1"/>
    <w:rsid w:val="2F7EFE0A"/>
    <w:rsid w:val="37FF25EA"/>
    <w:rsid w:val="3CB265A4"/>
    <w:rsid w:val="3DDE96AD"/>
    <w:rsid w:val="3EF3F0FD"/>
    <w:rsid w:val="5CFFDD8F"/>
    <w:rsid w:val="5D4E4CDC"/>
    <w:rsid w:val="5EAFABC1"/>
    <w:rsid w:val="5F664B7C"/>
    <w:rsid w:val="5FEFB12A"/>
    <w:rsid w:val="5FF4B8EA"/>
    <w:rsid w:val="63CF7535"/>
    <w:rsid w:val="6BEBD669"/>
    <w:rsid w:val="775EB7DA"/>
    <w:rsid w:val="7D3FB1E7"/>
    <w:rsid w:val="7E778C9C"/>
    <w:rsid w:val="7F2B1F15"/>
    <w:rsid w:val="7F775344"/>
    <w:rsid w:val="7FBFD1BF"/>
    <w:rsid w:val="9FDFC43E"/>
    <w:rsid w:val="AE777EEA"/>
    <w:rsid w:val="BBB7FD71"/>
    <w:rsid w:val="C38F3712"/>
    <w:rsid w:val="C7F9E043"/>
    <w:rsid w:val="CFFFD1ED"/>
    <w:rsid w:val="D1F972D9"/>
    <w:rsid w:val="D3974389"/>
    <w:rsid w:val="D4FB9430"/>
    <w:rsid w:val="DFEFBA2E"/>
    <w:rsid w:val="E26B7A1E"/>
    <w:rsid w:val="E91B198C"/>
    <w:rsid w:val="EFF56E45"/>
    <w:rsid w:val="F1D8C5DA"/>
    <w:rsid w:val="F3BF916B"/>
    <w:rsid w:val="F7F33A0B"/>
    <w:rsid w:val="F96753E2"/>
    <w:rsid w:val="FD7DF825"/>
    <w:rsid w:val="FDFF037C"/>
    <w:rsid w:val="FFF76B1E"/>
    <w:rsid w:val="FFFBEBCA"/>
    <w:rsid w:val="FFFFA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hart" Target="charts/chart6.xml"/><Relationship Id="rId8" Type="http://schemas.openxmlformats.org/officeDocument/2006/relationships/chart" Target="charts/chart5.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ome/cx872/Documents/ECE_4100/Project1_CPP/mm_basic.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home/cx872/Documents/ECE_4100/Project1_CPP/mm_basic.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ome/cx872/Documents/ECE_4100/Project1_CPP/mm_basic.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home/cx872/Documents/ECE_4100/Project1_CPP/mm_tiled.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home/cx872/Documents/ECE_4100/Project1_CPP/mm_tiled.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home/cx872/Documents/ECE_4100/Project1_CPP/mm_til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scatterChart>
        <c:scatterStyle val="lineMarker"/>
        <c:varyColors val="false"/>
        <c:ser>
          <c:idx val="0"/>
          <c:order val="0"/>
          <c:tx>
            <c:strRef>
              <c:f>"Varying S"</c:f>
              <c:strCache>
                <c:ptCount val="1"/>
                <c:pt idx="0">
                  <c:v>Varying 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0.014776357827476"/>
                  <c:y val="0.0367272727272727"/>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
              <c:delete val="true"/>
            </c:dLbl>
            <c:dLbl>
              <c:idx val="2"/>
              <c:delete val="true"/>
            </c:dLbl>
            <c:dLbl>
              <c:idx val="3"/>
              <c:delete val="true"/>
            </c:dLbl>
            <c:dLbl>
              <c:idx val="4"/>
              <c:delete val="true"/>
            </c:dLbl>
            <c:dLbl>
              <c:idx val="5"/>
              <c:layout>
                <c:manualLayout>
                  <c:x val="-0.00179712460063898"/>
                  <c:y val="0.0603636363636364"/>
                </c:manualLayout>
              </c:layout>
              <c:tx>
                <c:rich>
                  <a:bodyPr rot="0" spcFirstLastPara="0" vertOverflow="ellipsis" vert="horz" wrap="square" lIns="38100" tIns="19050" rIns="38100" bIns="19050" anchor="ctr" anchorCtr="true"/>
                  <a:lstStyle/>
                  <a:p>
                    <a:pPr defTabSz="914400">
                      <a:defRPr lang="en-US" sz="900" b="0" i="0" u="none" strike="noStrike" kern="1200" baseline="0">
                        <a:solidFill>
                          <a:schemeClr val="tx1">
                            <a:lumMod val="75000"/>
                            <a:lumOff val="25000"/>
                          </a:schemeClr>
                        </a:solidFill>
                        <a:latin typeface="+mn-lt"/>
                        <a:ea typeface="+mn-ea"/>
                        <a:cs typeface="+mn-cs"/>
                      </a:defRPr>
                    </a:pPr>
                    <a:r>
                      <a:rPr lang="en-US" altLang="en-US"/>
                      <a:t>fully associative</a:t>
                    </a:r>
                    <a:endParaRPr lang="en-US" altLang="en-US"/>
                  </a:p>
                </c:rich>
              </c:tx>
              <c:dLblPos val="r"/>
              <c:showLegendKey val="false"/>
              <c:showVal val="true"/>
              <c:showCatName val="false"/>
              <c:showSerName val="false"/>
              <c:showPercent val="false"/>
              <c:showBubbleSize val="false"/>
              <c:extLst>
                <c:ext xmlns:c15="http://schemas.microsoft.com/office/drawing/2012/chart" uri="{CE6537A1-D6FC-4f65-9D91-7224C49458BB}">
                  <c15:layout>
                    <c:manualLayout>
                      <c:w val="0.290535143769968"/>
                      <c:h val="0.179636363636364"/>
                    </c:manualLayout>
                  </c15:layout>
                </c:ext>
              </c:extLst>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xVal>
            <c:numRef>
              <c:f>mm_basic.xlsx!$K$4:$K$9</c:f>
              <c:numCache>
                <c:formatCode>General</c:formatCode>
                <c:ptCount val="6"/>
                <c:pt idx="0">
                  <c:v>0</c:v>
                </c:pt>
                <c:pt idx="1">
                  <c:v>1</c:v>
                </c:pt>
                <c:pt idx="2">
                  <c:v>2</c:v>
                </c:pt>
                <c:pt idx="3">
                  <c:v>3</c:v>
                </c:pt>
                <c:pt idx="4">
                  <c:v>4</c:v>
                </c:pt>
                <c:pt idx="5">
                  <c:v>9</c:v>
                </c:pt>
              </c:numCache>
            </c:numRef>
          </c:xVal>
          <c:yVal>
            <c:numRef>
              <c:f>mm_basic.xlsx!$N$4:$N$9</c:f>
              <c:numCache>
                <c:formatCode>General</c:formatCode>
                <c:ptCount val="6"/>
                <c:pt idx="0">
                  <c:v>3.850998</c:v>
                </c:pt>
                <c:pt idx="1">
                  <c:v>4.848906</c:v>
                </c:pt>
                <c:pt idx="2">
                  <c:v>5.848795</c:v>
                </c:pt>
                <c:pt idx="3">
                  <c:v>5.84854</c:v>
                </c:pt>
                <c:pt idx="4">
                  <c:v>7.848405</c:v>
                </c:pt>
                <c:pt idx="5">
                  <c:v>6.229413</c:v>
                </c:pt>
              </c:numCache>
            </c:numRef>
          </c:yVal>
          <c:smooth val="false"/>
        </c:ser>
        <c:dLbls>
          <c:showLegendKey val="false"/>
          <c:showVal val="false"/>
          <c:showCatName val="false"/>
          <c:showSerName val="false"/>
          <c:showPercent val="false"/>
          <c:showBubbleSize val="false"/>
        </c:dLbls>
        <c:axId val="685948206"/>
        <c:axId val="157919989"/>
      </c:scatterChart>
      <c:valAx>
        <c:axId val="685948206"/>
        <c:scaling>
          <c:orientation val="minMax"/>
        </c:scaling>
        <c:delete val="false"/>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S parameter</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157919989"/>
        <c:crosses val="autoZero"/>
        <c:crossBetween val="midCat"/>
      </c:valAx>
      <c:valAx>
        <c:axId val="157919989"/>
        <c:scaling>
          <c:orientation val="minMax"/>
          <c:max val="9"/>
          <c:min val="3"/>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Average Access Time</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685948206"/>
        <c:crosses val="autoZero"/>
        <c:crossBetween val="midCat"/>
      </c:valAx>
      <c:spPr>
        <a:noFill/>
        <a:ln>
          <a:noFill/>
        </a:ln>
        <a:effectLst/>
      </c:spPr>
    </c:plotArea>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scatterChart>
        <c:scatterStyle val="lineMarker"/>
        <c:varyColors val="false"/>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true"/>
            </c:dLbl>
            <c:dLbl>
              <c:idx val="1"/>
              <c:delete val="true"/>
            </c:dLbl>
            <c:dLbl>
              <c:idx val="2"/>
              <c:delete val="true"/>
            </c:dLbl>
            <c:dLbl>
              <c:idx val="3"/>
              <c:delete val="true"/>
            </c:dLbl>
            <c:dLbl>
              <c:idx val="4"/>
              <c:delete val="true"/>
            </c:dLbl>
            <c:dLbl>
              <c:idx val="5"/>
              <c:layout>
                <c:manualLayout>
                  <c:x val="-0.0333670374115268"/>
                  <c:y val="0.0783132530120482"/>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xVal>
            <c:numRef>
              <c:f>mm_basic.xlsx!$J$20:$J$25</c:f>
              <c:numCache>
                <c:formatCode>General</c:formatCode>
                <c:ptCount val="6"/>
                <c:pt idx="0">
                  <c:v>1</c:v>
                </c:pt>
                <c:pt idx="1">
                  <c:v>2</c:v>
                </c:pt>
                <c:pt idx="2">
                  <c:v>3</c:v>
                </c:pt>
                <c:pt idx="3">
                  <c:v>4</c:v>
                </c:pt>
                <c:pt idx="4">
                  <c:v>5</c:v>
                </c:pt>
                <c:pt idx="5">
                  <c:v>6</c:v>
                </c:pt>
              </c:numCache>
            </c:numRef>
          </c:xVal>
          <c:yVal>
            <c:numRef>
              <c:f>mm_basic.xlsx!$N$20:$N$25</c:f>
              <c:numCache>
                <c:formatCode>General</c:formatCode>
                <c:ptCount val="6"/>
                <c:pt idx="0">
                  <c:v>3.886351</c:v>
                </c:pt>
                <c:pt idx="1">
                  <c:v>3.886351</c:v>
                </c:pt>
                <c:pt idx="2">
                  <c:v>3.886351</c:v>
                </c:pt>
                <c:pt idx="3">
                  <c:v>3.866184</c:v>
                </c:pt>
                <c:pt idx="4">
                  <c:v>3.856006</c:v>
                </c:pt>
                <c:pt idx="5">
                  <c:v>3.850998</c:v>
                </c:pt>
              </c:numCache>
            </c:numRef>
          </c:yVal>
          <c:smooth val="false"/>
        </c:ser>
        <c:dLbls>
          <c:showLegendKey val="false"/>
          <c:showVal val="false"/>
          <c:showCatName val="false"/>
          <c:showSerName val="false"/>
          <c:showPercent val="false"/>
          <c:showBubbleSize val="false"/>
        </c:dLbls>
        <c:axId val="685948206"/>
        <c:axId val="157919989"/>
      </c:scatterChart>
      <c:valAx>
        <c:axId val="685948206"/>
        <c:scaling>
          <c:orientation val="minMax"/>
          <c:max val="6"/>
          <c:min val="1"/>
        </c:scaling>
        <c:delete val="false"/>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B parameter</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157919989"/>
        <c:crosses val="autoZero"/>
        <c:crossBetween val="midCat"/>
      </c:valAx>
      <c:valAx>
        <c:axId val="157919989"/>
        <c:scaling>
          <c:orientation val="minMax"/>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Average Access Time</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685948206"/>
        <c:crosses val="autoZero"/>
        <c:crossBetween val="midCat"/>
      </c:valAx>
      <c:spPr>
        <a:noFill/>
        <a:ln>
          <a:noFill/>
        </a:ln>
        <a:effectLst/>
      </c:spPr>
    </c:plotArea>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scatterChart>
        <c:scatterStyle val="lineMarker"/>
        <c:varyColors val="false"/>
        <c:ser>
          <c:idx val="1"/>
          <c:order val="0"/>
          <c:spPr>
            <a:ln w="19050" cap="rnd">
              <a:solidFill>
                <a:schemeClr val="accent2"/>
              </a:solidFill>
              <a:round/>
            </a:ln>
            <a:effectLst/>
          </c:spPr>
          <c:marker>
            <c:symbol val="circle"/>
            <c:size val="5"/>
            <c:spPr>
              <a:solidFill>
                <a:schemeClr val="accent2"/>
              </a:solidFill>
              <a:ln w="9525">
                <a:solidFill>
                  <a:schemeClr val="accent2"/>
                </a:solidFill>
              </a:ln>
              <a:effectLst/>
            </c:spPr>
          </c:marker>
          <c:dLbls>
            <c:dLbl>
              <c:idx val="0"/>
              <c:delete val="true"/>
            </c:dLbl>
            <c:dLbl>
              <c:idx val="1"/>
              <c:layout/>
              <c:dLblPos val="r"/>
              <c:showLegendKey val="false"/>
              <c:showVal val="true"/>
              <c:showCatName val="false"/>
              <c:showSerName val="false"/>
              <c:showPercent val="false"/>
              <c:showBubbleSize val="false"/>
              <c:extLst>
                <c:ext xmlns:c15="http://schemas.microsoft.com/office/drawing/2012/chart" uri="{CE6537A1-D6FC-4f65-9D91-7224C49458BB}"/>
              </c:extLst>
            </c:dLbl>
            <c:dLbl>
              <c:idx val="2"/>
              <c:delete val="true"/>
            </c:dLbl>
            <c:dLbl>
              <c:idx val="3"/>
              <c:delete val="true"/>
            </c:dLbl>
            <c:dLbl>
              <c:idx val="4"/>
              <c:delete val="true"/>
            </c:dLbl>
            <c:dLbl>
              <c:idx val="5"/>
              <c:delete val="true"/>
            </c:dLbl>
            <c:dLbl>
              <c:idx val="6"/>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xVal>
            <c:numRef>
              <c:f>mm_basic.xlsx!$I$33:$I$39</c:f>
              <c:numCache>
                <c:formatCode>General</c:formatCode>
                <c:ptCount val="7"/>
                <c:pt idx="0">
                  <c:v>9</c:v>
                </c:pt>
                <c:pt idx="1">
                  <c:v>10</c:v>
                </c:pt>
                <c:pt idx="2">
                  <c:v>11</c:v>
                </c:pt>
                <c:pt idx="3">
                  <c:v>12</c:v>
                </c:pt>
                <c:pt idx="4">
                  <c:v>13</c:v>
                </c:pt>
                <c:pt idx="5">
                  <c:v>14</c:v>
                </c:pt>
                <c:pt idx="6">
                  <c:v>15</c:v>
                </c:pt>
              </c:numCache>
            </c:numRef>
          </c:xVal>
          <c:yVal>
            <c:numRef>
              <c:f>mm_basic.xlsx!$N$33:$N$39</c:f>
              <c:numCache>
                <c:formatCode>General</c:formatCode>
                <c:ptCount val="7"/>
                <c:pt idx="0">
                  <c:v>3.053129</c:v>
                </c:pt>
                <c:pt idx="1">
                  <c:v>3.012743</c:v>
                </c:pt>
                <c:pt idx="2">
                  <c:v>3.874902</c:v>
                </c:pt>
                <c:pt idx="3">
                  <c:v>3.862706</c:v>
                </c:pt>
                <c:pt idx="4">
                  <c:v>3.85654</c:v>
                </c:pt>
                <c:pt idx="5">
                  <c:v>3.853102</c:v>
                </c:pt>
                <c:pt idx="6">
                  <c:v>3.850998</c:v>
                </c:pt>
              </c:numCache>
            </c:numRef>
          </c:yVal>
          <c:smooth val="false"/>
        </c:ser>
        <c:dLbls>
          <c:showLegendKey val="false"/>
          <c:showVal val="false"/>
          <c:showCatName val="false"/>
          <c:showSerName val="false"/>
          <c:showPercent val="false"/>
          <c:showBubbleSize val="false"/>
        </c:dLbls>
        <c:axId val="685948206"/>
        <c:axId val="157919989"/>
      </c:scatterChart>
      <c:valAx>
        <c:axId val="685948206"/>
        <c:scaling>
          <c:orientation val="minMax"/>
          <c:max val="15"/>
          <c:min val="9"/>
        </c:scaling>
        <c:delete val="false"/>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C parameter</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157919989"/>
        <c:crosses val="autoZero"/>
        <c:crossBetween val="midCat"/>
      </c:valAx>
      <c:valAx>
        <c:axId val="157919989"/>
        <c:scaling>
          <c:orientation val="minMax"/>
          <c:min val="2.5"/>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Average Access Time</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685948206"/>
        <c:crosses val="autoZero"/>
        <c:crossBetween val="midCat"/>
      </c:valAx>
      <c:spPr>
        <a:noFill/>
        <a:ln>
          <a:noFill/>
        </a:ln>
        <a:effectLst/>
      </c:spPr>
    </c:plotArea>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scatterChart>
        <c:scatterStyle val="lineMarker"/>
        <c:varyColors val="false"/>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0.00181341930284102"/>
                  <c:y val="0.027267338470658"/>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
              <c:delete val="true"/>
            </c:dLbl>
            <c:dLbl>
              <c:idx val="2"/>
              <c:delete val="true"/>
            </c:dLbl>
            <c:dLbl>
              <c:idx val="3"/>
              <c:delete val="true"/>
            </c:dLbl>
            <c:dLbl>
              <c:idx val="4"/>
              <c:delete val="true"/>
            </c:dLbl>
            <c:dLbl>
              <c:idx val="5"/>
              <c:layout>
                <c:manualLayout>
                  <c:x val="-0.00544025790852307"/>
                  <c:y val="0.0465323058684055"/>
                </c:manualLayout>
              </c:layout>
              <c:tx>
                <c:rich>
                  <a:bodyPr rot="0" spcFirstLastPara="0" vertOverflow="ellipsis" vert="horz" wrap="square" lIns="38100" tIns="19050" rIns="38100" bIns="19050" anchor="ctr" anchorCtr="true"/>
                  <a:lstStyle/>
                  <a:p>
                    <a:pPr defTabSz="914400">
                      <a:defRPr lang="en-US" sz="900" b="0" i="0" u="none" strike="noStrike" kern="1200" baseline="0">
                        <a:solidFill>
                          <a:schemeClr val="tx1">
                            <a:lumMod val="75000"/>
                            <a:lumOff val="25000"/>
                          </a:schemeClr>
                        </a:solidFill>
                        <a:latin typeface="+mn-lt"/>
                        <a:ea typeface="+mn-ea"/>
                        <a:cs typeface="+mn-cs"/>
                      </a:defRPr>
                    </a:pPr>
                    <a:r>
                      <a:rPr lang="en-US" altLang="en-US"/>
                      <a:t>fully associative</a:t>
                    </a:r>
                    <a:endParaRPr lang="en-US" altLang="en-US"/>
                  </a:p>
                </c:rich>
              </c:tx>
              <c:dLblPos val="r"/>
              <c:showLegendKey val="false"/>
              <c:showVal val="true"/>
              <c:showCatName val="false"/>
              <c:showSerName val="false"/>
              <c:showPercent val="false"/>
              <c:showBubbleSize val="false"/>
              <c:extLst>
                <c:ext xmlns:c15="http://schemas.microsoft.com/office/drawing/2012/chart" uri="{CE6537A1-D6FC-4f65-9D91-7224C49458BB}">
                  <c15:layout>
                    <c:manualLayout>
                      <c:w val="0.258714487205319"/>
                      <c:h val="0.0835803200948429"/>
                    </c:manualLayout>
                  </c15:layout>
                </c:ext>
              </c:extLst>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xVal>
            <c:numRef>
              <c:f>mm_tiled.xlsx!$K$3:$K$8</c:f>
              <c:numCache>
                <c:formatCode>General</c:formatCode>
                <c:ptCount val="6"/>
                <c:pt idx="0">
                  <c:v>0</c:v>
                </c:pt>
                <c:pt idx="1">
                  <c:v>1</c:v>
                </c:pt>
                <c:pt idx="2">
                  <c:v>2</c:v>
                </c:pt>
                <c:pt idx="3">
                  <c:v>3</c:v>
                </c:pt>
                <c:pt idx="4">
                  <c:v>4</c:v>
                </c:pt>
                <c:pt idx="5">
                  <c:v>9</c:v>
                </c:pt>
              </c:numCache>
            </c:numRef>
          </c:xVal>
          <c:yVal>
            <c:numRef>
              <c:f>mm_tiled.xlsx!$N$3:$N$8</c:f>
              <c:numCache>
                <c:formatCode>General</c:formatCode>
                <c:ptCount val="6"/>
                <c:pt idx="0">
                  <c:v>2.187132</c:v>
                </c:pt>
                <c:pt idx="1">
                  <c:v>3.168674</c:v>
                </c:pt>
                <c:pt idx="2">
                  <c:v>4.168147</c:v>
                </c:pt>
                <c:pt idx="3">
                  <c:v>4.168159</c:v>
                </c:pt>
                <c:pt idx="4">
                  <c:v>6.168164</c:v>
                </c:pt>
                <c:pt idx="5">
                  <c:v>6.053896</c:v>
                </c:pt>
              </c:numCache>
            </c:numRef>
          </c:yVal>
          <c:smooth val="false"/>
        </c:ser>
        <c:dLbls>
          <c:showLegendKey val="false"/>
          <c:showVal val="false"/>
          <c:showCatName val="false"/>
          <c:showSerName val="false"/>
          <c:showPercent val="false"/>
          <c:showBubbleSize val="false"/>
        </c:dLbls>
        <c:axId val="685948206"/>
        <c:axId val="157919989"/>
      </c:scatterChart>
      <c:valAx>
        <c:axId val="685948206"/>
        <c:scaling>
          <c:orientation val="minMax"/>
        </c:scaling>
        <c:delete val="false"/>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S parameter</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157919989"/>
        <c:crosses val="autoZero"/>
        <c:crossBetween val="midCat"/>
      </c:valAx>
      <c:valAx>
        <c:axId val="157919989"/>
        <c:scaling>
          <c:orientation val="minMax"/>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Average Access Time</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685948206"/>
        <c:crosses val="autoZero"/>
        <c:crossBetween val="midCat"/>
      </c:valAx>
      <c:spPr>
        <a:noFill/>
        <a:ln>
          <a:noFill/>
        </a:ln>
        <a:effectLst/>
      </c:spPr>
    </c:plotArea>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scatterChart>
        <c:scatterStyle val="lineMarker"/>
        <c:varyColors val="false"/>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true"/>
            </c:dLbl>
            <c:dLbl>
              <c:idx val="1"/>
              <c:delete val="true"/>
            </c:dLbl>
            <c:dLbl>
              <c:idx val="2"/>
              <c:delete val="true"/>
            </c:dLbl>
            <c:dLbl>
              <c:idx val="3"/>
              <c:delete val="true"/>
            </c:dLbl>
            <c:dLbl>
              <c:idx val="4"/>
              <c:delete val="true"/>
            </c:dLbl>
            <c:dLbl>
              <c:idx val="5"/>
              <c:layout>
                <c:manualLayout>
                  <c:x val="-0.0748423835672158"/>
                  <c:y val="0.0377082724349605"/>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xVal>
            <c:numRef>
              <c:f>mm_tiled.xlsx!$J$20:$J$25</c:f>
              <c:numCache>
                <c:formatCode>General</c:formatCode>
                <c:ptCount val="6"/>
                <c:pt idx="0">
                  <c:v>1</c:v>
                </c:pt>
                <c:pt idx="1">
                  <c:v>2</c:v>
                </c:pt>
                <c:pt idx="2">
                  <c:v>3</c:v>
                </c:pt>
                <c:pt idx="3">
                  <c:v>4</c:v>
                </c:pt>
                <c:pt idx="4">
                  <c:v>5</c:v>
                </c:pt>
                <c:pt idx="5">
                  <c:v>6</c:v>
                </c:pt>
              </c:numCache>
            </c:numRef>
          </c:xVal>
          <c:yVal>
            <c:numRef>
              <c:f>mm_tiled.xlsx!$N$20:$N$25</c:f>
              <c:numCache>
                <c:formatCode>General</c:formatCode>
                <c:ptCount val="6"/>
                <c:pt idx="0">
                  <c:v>2.538261</c:v>
                </c:pt>
                <c:pt idx="1">
                  <c:v>2.538261</c:v>
                </c:pt>
                <c:pt idx="2">
                  <c:v>2.538261</c:v>
                </c:pt>
                <c:pt idx="3">
                  <c:v>2.261755</c:v>
                </c:pt>
                <c:pt idx="4">
                  <c:v>2.255775</c:v>
                </c:pt>
                <c:pt idx="5">
                  <c:v>2.187132</c:v>
                </c:pt>
              </c:numCache>
            </c:numRef>
          </c:yVal>
          <c:smooth val="false"/>
        </c:ser>
        <c:dLbls>
          <c:showLegendKey val="false"/>
          <c:showVal val="false"/>
          <c:showCatName val="false"/>
          <c:showSerName val="false"/>
          <c:showPercent val="false"/>
          <c:showBubbleSize val="false"/>
        </c:dLbls>
        <c:axId val="685948206"/>
        <c:axId val="157919989"/>
      </c:scatterChart>
      <c:valAx>
        <c:axId val="685948206"/>
        <c:scaling>
          <c:orientation val="minMax"/>
          <c:max val="6"/>
          <c:min val="1"/>
        </c:scaling>
        <c:delete val="false"/>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B parameter</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157919989"/>
        <c:crosses val="autoZero"/>
        <c:crossBetween val="midCat"/>
      </c:valAx>
      <c:valAx>
        <c:axId val="157919989"/>
        <c:scaling>
          <c:orientation val="minMax"/>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Average Access Time</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685948206"/>
        <c:crosses val="autoZero"/>
        <c:crossBetween val="midCat"/>
      </c:valAx>
      <c:spPr>
        <a:noFill/>
        <a:ln>
          <a:noFill/>
        </a:ln>
        <a:effectLst/>
      </c:spPr>
    </c:plotArea>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scatterChart>
        <c:scatterStyle val="lineMarker"/>
        <c:varyColors val="false"/>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layout>
                <c:manualLayout>
                  <c:x val="-0.00755256174729537"/>
                  <c:y val="0.0698663426488457"/>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xVal>
            <c:numRef>
              <c:f>mm_tiled.xlsx!$I$34:$I$40</c:f>
              <c:numCache>
                <c:formatCode>General</c:formatCode>
                <c:ptCount val="7"/>
                <c:pt idx="0">
                  <c:v>9</c:v>
                </c:pt>
                <c:pt idx="1">
                  <c:v>10</c:v>
                </c:pt>
                <c:pt idx="2">
                  <c:v>11</c:v>
                </c:pt>
                <c:pt idx="3">
                  <c:v>12</c:v>
                </c:pt>
                <c:pt idx="4">
                  <c:v>13</c:v>
                </c:pt>
                <c:pt idx="5">
                  <c:v>14</c:v>
                </c:pt>
                <c:pt idx="6">
                  <c:v>15</c:v>
                </c:pt>
              </c:numCache>
            </c:numRef>
          </c:xVal>
          <c:yVal>
            <c:numRef>
              <c:f>mm_tiled.xlsx!$N$34:$N$40</c:f>
              <c:numCache>
                <c:formatCode>General</c:formatCode>
                <c:ptCount val="7"/>
                <c:pt idx="0">
                  <c:v>3.168985</c:v>
                </c:pt>
                <c:pt idx="1">
                  <c:v>2.641698</c:v>
                </c:pt>
                <c:pt idx="2">
                  <c:v>2.636903</c:v>
                </c:pt>
                <c:pt idx="3">
                  <c:v>2.441655</c:v>
                </c:pt>
                <c:pt idx="4">
                  <c:v>2.286276</c:v>
                </c:pt>
                <c:pt idx="5">
                  <c:v>2.20711</c:v>
                </c:pt>
                <c:pt idx="6">
                  <c:v>2.187132</c:v>
                </c:pt>
              </c:numCache>
            </c:numRef>
          </c:yVal>
          <c:smooth val="false"/>
        </c:ser>
        <c:dLbls>
          <c:showLegendKey val="false"/>
          <c:showVal val="false"/>
          <c:showCatName val="false"/>
          <c:showSerName val="false"/>
          <c:showPercent val="false"/>
          <c:showBubbleSize val="false"/>
        </c:dLbls>
        <c:axId val="685948206"/>
        <c:axId val="157919989"/>
      </c:scatterChart>
      <c:valAx>
        <c:axId val="685948206"/>
        <c:scaling>
          <c:orientation val="minMax"/>
          <c:max val="15"/>
          <c:min val="9"/>
        </c:scaling>
        <c:delete val="false"/>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C parameter</a:t>
                </a:r>
                <a:endParaRPr lang="en-US" altLang="en-US"/>
              </a:p>
            </c:rich>
          </c:tx>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157919989"/>
        <c:crosses val="autoZero"/>
        <c:crossBetween val="midCat"/>
      </c:valAx>
      <c:valAx>
        <c:axId val="157919989"/>
        <c:scaling>
          <c:orientation val="minMax"/>
          <c:min val="1.5"/>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Average Access Time</a:t>
                </a:r>
                <a:endParaRPr lang="en-US" altLang="en-US"/>
              </a:p>
            </c:rich>
          </c:tx>
          <c:layout>
            <c:manualLayout>
              <c:xMode val="edge"/>
              <c:yMode val="edge"/>
              <c:x val="0.0430700142886303"/>
              <c:y val="0.146324422843256"/>
            </c:manualLayout>
          </c:layout>
          <c:overlay val="false"/>
          <c:spPr>
            <a:noFill/>
            <a:ln>
              <a:noFill/>
            </a:ln>
            <a:effectLst/>
          </c:spPr>
        </c:title>
        <c:numFmt formatCode="General" sourceLinked="true"/>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685948206"/>
        <c:crosses val="autoZero"/>
        <c:crossBetween val="midCat"/>
      </c:valAx>
      <c:spPr>
        <a:noFill/>
        <a:ln>
          <a:noFill/>
        </a:ln>
        <a:effectLst/>
      </c:spPr>
    </c:plotArea>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529</Words>
  <Characters>2637</Characters>
  <Lines>0</Lines>
  <Paragraphs>0</Paragraphs>
  <TotalTime>5</TotalTime>
  <ScaleCrop>false</ScaleCrop>
  <LinksUpToDate>false</LinksUpToDate>
  <CharactersWithSpaces>3145</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2021-02-24T10:27:00Z</dcterms:created>
  <dc:creator>cx872</dc:creator>
  <cp:lastModifiedBy>cx872</cp:lastModifiedBy>
  <dcterms:modified xsi:type="dcterms:W3CDTF">2021-03-01T22:06:43Z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1033-11.1.0.9662</vt:lpwstr>
  </property>
</Properties>
</file>