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sz w:val="22"/>
          <w:szCs w:val="22"/>
          <w:lang w:val="en"/>
        </w:rPr>
      </w:pPr>
      <w:r>
        <w:rPr>
          <w:rFonts w:hint="default"/>
          <w:sz w:val="22"/>
          <w:szCs w:val="22"/>
          <w:lang w:val="en"/>
        </w:rPr>
        <w:t>ECE 4100</w:t>
      </w:r>
    </w:p>
    <w:p>
      <w:pPr>
        <w:rPr>
          <w:rFonts w:hint="default"/>
          <w:sz w:val="22"/>
          <w:szCs w:val="22"/>
          <w:lang w:val="en"/>
        </w:rPr>
      </w:pPr>
      <w:r>
        <w:rPr>
          <w:rFonts w:hint="default"/>
          <w:sz w:val="22"/>
          <w:szCs w:val="22"/>
          <w:lang w:val="en"/>
        </w:rPr>
        <w:t>Project 3 Out of Order Superscalar Processor</w:t>
      </w:r>
    </w:p>
    <w:p>
      <w:pPr>
        <w:rPr>
          <w:rFonts w:hint="default"/>
          <w:sz w:val="22"/>
          <w:szCs w:val="22"/>
          <w:lang w:val="en"/>
        </w:rPr>
      </w:pPr>
      <w:r>
        <w:rPr>
          <w:rFonts w:hint="default"/>
          <w:sz w:val="22"/>
          <w:szCs w:val="22"/>
          <w:lang w:val="en"/>
        </w:rPr>
        <w:t>Experiments Report</w:t>
      </w:r>
    </w:p>
    <w:p>
      <w:pPr>
        <w:rPr>
          <w:rFonts w:hint="default"/>
          <w:sz w:val="22"/>
          <w:szCs w:val="22"/>
          <w:lang w:val="en"/>
        </w:rPr>
      </w:pPr>
      <w:r>
        <w:rPr>
          <w:rFonts w:hint="default"/>
          <w:sz w:val="22"/>
          <w:szCs w:val="22"/>
          <w:lang w:val="en"/>
        </w:rPr>
        <w:t>Yue Pan</w:t>
      </w:r>
    </w:p>
    <w:p>
      <w:pPr>
        <w:rPr>
          <w:rFonts w:hint="default"/>
          <w:sz w:val="22"/>
          <w:szCs w:val="22"/>
          <w:lang w:val="en"/>
        </w:rPr>
      </w:pPr>
      <w:r>
        <w:rPr>
          <w:rFonts w:hint="default"/>
          <w:sz w:val="22"/>
          <w:szCs w:val="22"/>
          <w:lang w:val="en"/>
        </w:rPr>
        <w:t>04/17/2021</w:t>
      </w:r>
    </w:p>
    <w:p>
      <w:pPr>
        <w:rPr>
          <w:rFonts w:hint="default"/>
          <w:lang w:val="en"/>
        </w:rPr>
      </w:pPr>
    </w:p>
    <w:p>
      <w:pPr>
        <w:rPr>
          <w:rFonts w:hint="default"/>
          <w:b/>
          <w:bCs/>
          <w:u w:val="single"/>
          <w:lang w:val="en"/>
        </w:rPr>
      </w:pPr>
      <w:r>
        <w:rPr>
          <w:rFonts w:hint="default"/>
          <w:b/>
          <w:bCs/>
          <w:u w:val="single"/>
          <w:lang w:val="en"/>
        </w:rPr>
        <w:t>Part 1</w:t>
      </w:r>
    </w:p>
    <w:p>
      <w:pPr>
        <w:rPr>
          <w:rFonts w:hint="default"/>
          <w:b w:val="0"/>
          <w:bCs w:val="0"/>
          <w:i/>
          <w:iCs/>
          <w:u w:val="none"/>
          <w:lang w:val="en"/>
        </w:rPr>
      </w:pPr>
      <w:r>
        <w:rPr>
          <w:rFonts w:hint="default"/>
          <w:b w:val="0"/>
          <w:bCs w:val="0"/>
          <w:i/>
          <w:iCs/>
          <w:u w:val="none"/>
          <w:lang w:val="en"/>
        </w:rPr>
        <w:t>Determine the appropriate number of function units and the fetch rate for each</w:t>
      </w:r>
    </w:p>
    <w:p>
      <w:pPr>
        <w:rPr>
          <w:rFonts w:hint="default"/>
          <w:b w:val="0"/>
          <w:bCs w:val="0"/>
          <w:i/>
          <w:iCs/>
          <w:u w:val="none"/>
          <w:lang w:val="en"/>
        </w:rPr>
      </w:pPr>
      <w:r>
        <w:rPr>
          <w:rFonts w:hint="default"/>
          <w:b w:val="0"/>
          <w:bCs w:val="0"/>
          <w:i/>
          <w:iCs/>
          <w:u w:val="none"/>
          <w:lang w:val="en"/>
        </w:rPr>
        <w:t>benchmark for the given number of ROB entries and PREGS. This means that the J, K, L</w:t>
      </w:r>
    </w:p>
    <w:p>
      <w:pPr>
        <w:rPr>
          <w:rFonts w:hint="default"/>
          <w:b w:val="0"/>
          <w:bCs w:val="0"/>
          <w:i/>
          <w:iCs/>
          <w:u w:val="none"/>
          <w:lang w:val="en"/>
        </w:rPr>
      </w:pPr>
      <w:r>
        <w:rPr>
          <w:rFonts w:hint="default"/>
          <w:b w:val="0"/>
          <w:bCs w:val="0"/>
          <w:i/>
          <w:iCs/>
          <w:u w:val="none"/>
          <w:lang w:val="en"/>
        </w:rPr>
        <w:t>and F parameters should be varied and minimized for default values of R and P and I.</w:t>
      </w:r>
    </w:p>
    <w:p>
      <w:pPr>
        <w:rPr>
          <w:rFonts w:hint="default"/>
          <w:b w:val="0"/>
          <w:bCs w:val="0"/>
          <w:i/>
          <w:iCs/>
          <w:u w:val="none"/>
          <w:lang w:val="en"/>
        </w:rPr>
      </w:pPr>
    </w:p>
    <w:p>
      <w:pPr>
        <w:rPr>
          <w:rFonts w:hint="default"/>
          <w:b w:val="0"/>
          <w:bCs w:val="0"/>
          <w:i w:val="0"/>
          <w:iCs w:val="0"/>
          <w:u w:val="none"/>
          <w:lang w:val="en"/>
        </w:rPr>
      </w:pPr>
      <w:r>
        <w:rPr>
          <w:rFonts w:hint="default"/>
          <w:b w:val="0"/>
          <w:bCs w:val="0"/>
          <w:i w:val="0"/>
          <w:iCs w:val="0"/>
          <w:u w:val="none"/>
          <w:lang w:val="en"/>
        </w:rPr>
        <w:t>Before performing the experiments, we should first determine the ranges of parameters. For fetch rate, it won’t make sense for F to exceed the ROB size 12, which is also the effective size of scheduling queue. Therefore, the maximum number of other function units also should not exceed 12.</w:t>
      </w:r>
      <w:bookmarkStart w:id="0" w:name="_GoBack"/>
      <w:bookmarkEnd w:id="0"/>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r>
        <w:rPr>
          <w:rFonts w:hint="default"/>
          <w:b w:val="0"/>
          <w:bCs w:val="0"/>
          <w:i w:val="0"/>
          <w:iCs w:val="0"/>
          <w:u w:val="none"/>
          <w:lang w:val="en"/>
        </w:rPr>
        <w:br w:type="page"/>
      </w:r>
    </w:p>
    <w:p>
      <w:pPr>
        <w:rPr>
          <w:rFonts w:hint="default"/>
          <w:b/>
          <w:bCs/>
          <w:i w:val="0"/>
          <w:iCs w:val="0"/>
          <w:u w:val="single"/>
          <w:lang w:val="en"/>
        </w:rPr>
      </w:pPr>
      <w:r>
        <w:rPr>
          <w:rFonts w:hint="default"/>
          <w:b/>
          <w:bCs/>
          <w:i w:val="0"/>
          <w:iCs w:val="0"/>
          <w:u w:val="single"/>
          <w:lang w:val="en"/>
        </w:rPr>
        <w:t>Part 2</w:t>
      </w:r>
    </w:p>
    <w:p>
      <w:pPr>
        <w:rPr>
          <w:rFonts w:hint="default"/>
          <w:b w:val="0"/>
          <w:bCs w:val="0"/>
          <w:i/>
          <w:iCs/>
          <w:u w:val="none"/>
          <w:lang w:val="en"/>
        </w:rPr>
      </w:pPr>
      <w:r>
        <w:rPr>
          <w:rFonts w:hint="default"/>
          <w:b w:val="0"/>
          <w:bCs w:val="0"/>
          <w:i/>
          <w:iCs/>
          <w:u w:val="none"/>
          <w:lang w:val="en"/>
        </w:rPr>
        <w:t>For the given default J, K, L, F, and P parameters find the optimum ROB size when</w:t>
      </w:r>
    </w:p>
    <w:p>
      <w:pPr>
        <w:rPr>
          <w:rFonts w:hint="default"/>
          <w:b w:val="0"/>
          <w:bCs w:val="0"/>
          <w:i/>
          <w:iCs/>
          <w:u w:val="none"/>
          <w:lang w:val="en"/>
        </w:rPr>
      </w:pPr>
      <w:r>
        <w:rPr>
          <w:rFonts w:hint="default"/>
          <w:b w:val="0"/>
          <w:bCs w:val="0"/>
          <w:i/>
          <w:iCs/>
          <w:u w:val="none"/>
          <w:lang w:val="en"/>
        </w:rPr>
        <w:t xml:space="preserve">interrupts occur at every 1000, 10000, 100000 cycles. </w:t>
      </w:r>
    </w:p>
    <w:p>
      <w:pPr>
        <w:rPr>
          <w:rFonts w:hint="default"/>
          <w:b w:val="0"/>
          <w:bCs w:val="0"/>
          <w:i/>
          <w:iCs/>
          <w:u w:val="none"/>
          <w:lang w:val="en"/>
        </w:rPr>
      </w:pPr>
    </w:p>
    <w:p>
      <w:pPr>
        <w:rPr>
          <w:rFonts w:hint="default"/>
          <w:b w:val="0"/>
          <w:bCs w:val="0"/>
          <w:i w:val="0"/>
          <w:iCs w:val="0"/>
          <w:u w:val="none"/>
          <w:lang w:val="en"/>
        </w:rPr>
      </w:pPr>
      <w:r>
        <w:rPr>
          <w:rFonts w:hint="default"/>
          <w:b w:val="0"/>
          <w:bCs w:val="0"/>
          <w:i w:val="0"/>
          <w:iCs w:val="0"/>
          <w:u w:val="none"/>
          <w:lang w:val="en"/>
        </w:rPr>
        <w:t xml:space="preserve">Before experiments, I expect that to see the trend that the maximum cycles count goes down with increasing ROB size but stops decreasing at some point. This is because that a bigger ROB size help better utilizing the function units and improve instruction level parallelism. However, when ROB gets too big, the performance will be, in turn, limited by the number of function units. At this point, a bigger ROB does not bring any performance improvements. </w:t>
      </w:r>
    </w:p>
    <w:p>
      <w:pPr>
        <w:rPr>
          <w:rFonts w:hint="default"/>
          <w:b w:val="0"/>
          <w:bCs w:val="0"/>
          <w:i w:val="0"/>
          <w:iCs w:val="0"/>
          <w:u w:val="none"/>
          <w:lang w:val="en"/>
        </w:rPr>
      </w:pPr>
    </w:p>
    <w:p>
      <w:pPr>
        <w:rPr>
          <w:rFonts w:hint="default"/>
          <w:b w:val="0"/>
          <w:bCs w:val="0"/>
          <w:i w:val="0"/>
          <w:iCs w:val="0"/>
          <w:u w:val="none"/>
          <w:lang w:val="en"/>
        </w:rPr>
      </w:pPr>
      <w:r>
        <w:rPr>
          <w:rFonts w:hint="default"/>
          <w:b w:val="0"/>
          <w:bCs w:val="0"/>
          <w:i w:val="0"/>
          <w:iCs w:val="0"/>
          <w:u w:val="none"/>
          <w:lang w:val="en"/>
        </w:rPr>
        <w:t xml:space="preserve">This part is relatively straightforward. We will just start increasing the size of ROB from 12. The resulting graphs and optimal ROB sizes are shown below. </w:t>
      </w:r>
    </w:p>
    <w:p>
      <w:pPr>
        <w:rPr>
          <w:rFonts w:hint="default"/>
          <w:b w:val="0"/>
          <w:bCs w:val="0"/>
          <w:i w:val="0"/>
          <w:iCs w:val="0"/>
          <w:u w:val="none"/>
          <w:lang w:val="en"/>
        </w:rPr>
      </w:pPr>
      <w:r>
        <w:rPr>
          <w:sz w:val="20"/>
        </w:rPr>
        <mc:AlternateContent>
          <mc:Choice Requires="wps">
            <w:drawing>
              <wp:anchor distT="0" distB="0" distL="114300" distR="114300" simplePos="0" relativeHeight="251663360" behindDoc="0" locked="0" layoutInCell="1" allowOverlap="1">
                <wp:simplePos x="0" y="0"/>
                <wp:positionH relativeFrom="column">
                  <wp:posOffset>592455</wp:posOffset>
                </wp:positionH>
                <wp:positionV relativeFrom="paragraph">
                  <wp:posOffset>147955</wp:posOffset>
                </wp:positionV>
                <wp:extent cx="687070" cy="268605"/>
                <wp:effectExtent l="5080" t="4445" r="12700" b="12700"/>
                <wp:wrapNone/>
                <wp:docPr id="5" name="Text Box 5"/>
                <wp:cNvGraphicFramePr/>
                <a:graphic xmlns:a="http://schemas.openxmlformats.org/drawingml/2006/main">
                  <a:graphicData uri="http://schemas.microsoft.com/office/word/2010/wordprocessingShape">
                    <wps:wsp>
                      <wps:cNvSpPr txBox="true"/>
                      <wps:spPr>
                        <a:xfrm>
                          <a:off x="1735455" y="2922270"/>
                          <a:ext cx="687070" cy="26860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
                              </w:rPr>
                            </w:pPr>
                            <w:r>
                              <w:rPr>
                                <w:rFonts w:hint="default"/>
                                <w:lang w:val="en"/>
                              </w:rPr>
                              <w:t>I = 1000</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46.65pt;margin-top:11.65pt;height:21.15pt;width:54.1pt;z-index:251663360;mso-width-relative:page;mso-height-relative:page;" fillcolor="#FFFFFF [3201]" filled="t" stroked="t" coordsize="21600,21600" o:gfxdata="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FgAAAGRycy9QSwECFAAUAAAACACHTuJAjNZ069UAAAAIAQAA&#10;DwAAAAAAAAABACAAAAA4AAAAZHJzL2Rvd25yZXYueG1sUEsBAhQAFAAAAAgAh07iQDgZHDw/AgAA&#10;hgQAAA4AAAAAAAAAAQAgAAAAOgEAAGRycy9lMm9Eb2MueG1sUEsFBgAAAAAGAAYAWQEAAOsFAAAA&#10;AA==&#10;">
                <v:fill on="t" focussize="0,0"/>
                <v:stroke weight="0.5pt" color="#000000 [3204]" joinstyle="round"/>
                <v:imagedata o:title=""/>
                <o:lock v:ext="edit" aspectratio="f"/>
                <v:textbox>
                  <w:txbxContent>
                    <w:p>
                      <w:pPr>
                        <w:rPr>
                          <w:rFonts w:hint="default"/>
                          <w:lang w:val="en"/>
                        </w:rPr>
                      </w:pPr>
                      <w:r>
                        <w:rPr>
                          <w:rFonts w:hint="default"/>
                          <w:lang w:val="en"/>
                        </w:rPr>
                        <w:t>I = 1000</w:t>
                      </w:r>
                    </w:p>
                  </w:txbxContent>
                </v:textbox>
              </v:shape>
            </w:pict>
          </mc:Fallback>
        </mc:AlternateContent>
      </w:r>
      <w:r>
        <w:drawing>
          <wp:anchor distT="0" distB="0" distL="114300" distR="114300" simplePos="0" relativeHeight="251661312" behindDoc="0" locked="0" layoutInCell="1" allowOverlap="1">
            <wp:simplePos x="0" y="0"/>
            <wp:positionH relativeFrom="column">
              <wp:posOffset>2715260</wp:posOffset>
            </wp:positionH>
            <wp:positionV relativeFrom="paragraph">
              <wp:posOffset>72390</wp:posOffset>
            </wp:positionV>
            <wp:extent cx="3323590" cy="2289810"/>
            <wp:effectExtent l="4445" t="4445" r="5715" b="10795"/>
            <wp:wrapNone/>
            <wp:docPr id="1"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anchor>
        </w:drawing>
      </w:r>
      <w:r>
        <w:drawing>
          <wp:anchor distT="0" distB="0" distL="114300" distR="114300" simplePos="0" relativeHeight="251658240" behindDoc="0" locked="0" layoutInCell="1" allowOverlap="1">
            <wp:simplePos x="0" y="0"/>
            <wp:positionH relativeFrom="column">
              <wp:posOffset>-758825</wp:posOffset>
            </wp:positionH>
            <wp:positionV relativeFrom="paragraph">
              <wp:posOffset>79375</wp:posOffset>
            </wp:positionV>
            <wp:extent cx="3225165" cy="2311400"/>
            <wp:effectExtent l="4445" t="4445" r="8890" b="8255"/>
            <wp:wrapNone/>
            <wp:docPr id="3"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anchor>
        </w:drawing>
      </w:r>
    </w:p>
    <w:p>
      <w:pPr>
        <w:rPr>
          <w:rFonts w:hint="default"/>
          <w:b w:val="0"/>
          <w:bCs w:val="0"/>
          <w:i w:val="0"/>
          <w:iCs w:val="0"/>
          <w:u w:val="none"/>
          <w:lang w:val="en"/>
        </w:rPr>
      </w:pPr>
      <w:r>
        <w:rPr>
          <w:sz w:val="20"/>
        </w:rPr>
        <mc:AlternateContent>
          <mc:Choice Requires="wps">
            <w:drawing>
              <wp:anchor distT="0" distB="0" distL="114300" distR="114300" simplePos="0" relativeHeight="251669504" behindDoc="0" locked="0" layoutInCell="1" allowOverlap="1">
                <wp:simplePos x="0" y="0"/>
                <wp:positionH relativeFrom="column">
                  <wp:posOffset>3902710</wp:posOffset>
                </wp:positionH>
                <wp:positionV relativeFrom="paragraph">
                  <wp:posOffset>26035</wp:posOffset>
                </wp:positionV>
                <wp:extent cx="760095" cy="242570"/>
                <wp:effectExtent l="4445" t="4445" r="16510" b="19685"/>
                <wp:wrapNone/>
                <wp:docPr id="7" name="Text Box 7"/>
                <wp:cNvGraphicFramePr/>
                <a:graphic xmlns:a="http://schemas.openxmlformats.org/drawingml/2006/main">
                  <a:graphicData uri="http://schemas.microsoft.com/office/word/2010/wordprocessingShape">
                    <wps:wsp>
                      <wps:cNvSpPr txBox="true"/>
                      <wps:spPr>
                        <a:xfrm>
                          <a:off x="0" y="0"/>
                          <a:ext cx="760095" cy="2425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
                              </w:rPr>
                            </w:pPr>
                            <w:r>
                              <w:rPr>
                                <w:rFonts w:hint="default"/>
                                <w:lang w:val="en"/>
                              </w:rPr>
                              <w:t>I = 10000</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307.3pt;margin-top:2.05pt;height:19.1pt;width:59.85pt;z-index:251669504;mso-width-relative:page;mso-height-relative:page;" fillcolor="#FFFFFF [3201]" filled="t" stroked="t" coordsize="21600,21600" o:gfxdata="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FgAAAGRycy9QSwECFAAUAAAACACHTuJANC2hF9UAAAAIAQAADwAAAAAAAAAB&#10;ACAAAAA4AAAAZHJzL2Rvd25yZXYueG1sUEsBAhQAFAAAAAgAh07iQM7HFG42AgAAegQAAA4AAAAA&#10;AAAAAQAgAAAAOgEAAGRycy9lMm9Eb2MueG1sUEsFBgAAAAAGAAYAWQEAAOIFAAAAAA==&#10;">
                <v:fill on="t" focussize="0,0"/>
                <v:stroke weight="0.5pt" color="#000000 [3204]" joinstyle="round"/>
                <v:imagedata o:title=""/>
                <o:lock v:ext="edit" aspectratio="f"/>
                <v:textbox>
                  <w:txbxContent>
                    <w:p>
                      <w:pPr>
                        <w:rPr>
                          <w:rFonts w:hint="default"/>
                          <w:lang w:val="en"/>
                        </w:rPr>
                      </w:pPr>
                      <w:r>
                        <w:rPr>
                          <w:rFonts w:hint="default"/>
                          <w:lang w:val="en"/>
                        </w:rPr>
                        <w:t>I = 10000</w:t>
                      </w:r>
                    </w:p>
                  </w:txbxContent>
                </v:textbox>
              </v:shape>
            </w:pict>
          </mc:Fallback>
        </mc:AlternateContent>
      </w:r>
      <w:r>
        <w:drawing>
          <wp:anchor distT="0" distB="0" distL="114300" distR="114300" simplePos="0" relativeHeight="251659264" behindDoc="0" locked="0" layoutInCell="1" allowOverlap="1">
            <wp:simplePos x="0" y="0"/>
            <wp:positionH relativeFrom="column">
              <wp:posOffset>6463665</wp:posOffset>
            </wp:positionH>
            <wp:positionV relativeFrom="paragraph">
              <wp:posOffset>52705</wp:posOffset>
            </wp:positionV>
            <wp:extent cx="6324600" cy="3771900"/>
            <wp:effectExtent l="5080" t="4445" r="13970" b="14605"/>
            <wp:wrapNone/>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anchor>
        </w:drawing>
      </w:r>
      <w:r>
        <w:drawing>
          <wp:anchor distT="0" distB="0" distL="114300" distR="114300" simplePos="0" relativeHeight="251660288" behindDoc="0" locked="0" layoutInCell="1" allowOverlap="1">
            <wp:simplePos x="0" y="0"/>
            <wp:positionH relativeFrom="column">
              <wp:posOffset>13060045</wp:posOffset>
            </wp:positionH>
            <wp:positionV relativeFrom="paragraph">
              <wp:posOffset>52070</wp:posOffset>
            </wp:positionV>
            <wp:extent cx="6390640" cy="3943350"/>
            <wp:effectExtent l="4445" t="5080" r="5715" b="13970"/>
            <wp:wrapNone/>
            <wp:docPr id="6"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r>
        <w:rPr>
          <w:sz w:val="20"/>
        </w:rPr>
        <mc:AlternateContent>
          <mc:Choice Requires="wps">
            <w:drawing>
              <wp:anchor distT="0" distB="0" distL="114300" distR="114300" simplePos="0" relativeHeight="251681792" behindDoc="0" locked="0" layoutInCell="1" allowOverlap="1">
                <wp:simplePos x="0" y="0"/>
                <wp:positionH relativeFrom="column">
                  <wp:posOffset>2570480</wp:posOffset>
                </wp:positionH>
                <wp:positionV relativeFrom="paragraph">
                  <wp:posOffset>78740</wp:posOffset>
                </wp:positionV>
                <wp:extent cx="779780" cy="248920"/>
                <wp:effectExtent l="4445" t="4445" r="15875" b="13335"/>
                <wp:wrapNone/>
                <wp:docPr id="8" name="Text Box 8"/>
                <wp:cNvGraphicFramePr/>
                <a:graphic xmlns:a="http://schemas.openxmlformats.org/drawingml/2006/main">
                  <a:graphicData uri="http://schemas.microsoft.com/office/word/2010/wordprocessingShape">
                    <wps:wsp>
                      <wps:cNvSpPr txBox="true"/>
                      <wps:spPr>
                        <a:xfrm>
                          <a:off x="0" y="0"/>
                          <a:ext cx="779780" cy="2489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
                              </w:rPr>
                            </w:pPr>
                            <w:r>
                              <w:rPr>
                                <w:rFonts w:hint="default"/>
                                <w:lang w:val="en"/>
                              </w:rPr>
                              <w:t>I = 100000</w:t>
                            </w:r>
                          </w:p>
                        </w:txbxContent>
                      </wps:txbx>
                      <wps:bodyPr rot="0" spcFirstLastPara="0" vertOverflow="overflow" horzOverflow="overflow" vert="horz" wrap="square" lIns="91440" tIns="45720" rIns="91440" bIns="45720" numCol="1" spcCol="0" rtlCol="0" fromWordArt="false" anchor="t" anchorCtr="false" forceAA="false" compatLnSpc="true">
                        <a:noAutofit/>
                      </wps:bodyPr>
                    </wps:wsp>
                  </a:graphicData>
                </a:graphic>
              </wp:anchor>
            </w:drawing>
          </mc:Choice>
          <mc:Fallback>
            <w:pict>
              <v:shape id="_x0000_s1026" o:spid="_x0000_s1026" o:spt="202" type="#_x0000_t202" style="position:absolute;left:0pt;margin-left:202.4pt;margin-top:6.2pt;height:19.6pt;width:61.4pt;z-index:251681792;mso-width-relative:page;mso-height-relative:page;" fillcolor="#FFFFFF [3201]" filled="t" stroked="t" coordsize="21600,21600" o:gfxdata="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BYAAABkcnMvUEsBAhQAFAAAAAgAh07iQD3AXorWAAAACQEAAA8AAAAAAAAA&#10;AQAgAAAAOAAAAGRycy9kb3ducmV2LnhtbFBLAQIUABQAAAAIAIdO4kCoE/TlNgIAAHoEAAAOAAAA&#10;AAAAAAEAIAAAADsBAABkcnMvZTJvRG9jLnhtbFBLBQYAAAAABgAGAFkBAADjBQAAAAA=&#10;">
                <v:fill on="t" focussize="0,0"/>
                <v:stroke weight="0.5pt" color="#000000 [3204]" joinstyle="round"/>
                <v:imagedata o:title=""/>
                <o:lock v:ext="edit" aspectratio="f"/>
                <v:textbox>
                  <w:txbxContent>
                    <w:p>
                      <w:pPr>
                        <w:rPr>
                          <w:rFonts w:hint="default"/>
                          <w:lang w:val="en"/>
                        </w:rPr>
                      </w:pPr>
                      <w:r>
                        <w:rPr>
                          <w:rFonts w:hint="default"/>
                          <w:lang w:val="en"/>
                        </w:rPr>
                        <w:t>I = 100000</w:t>
                      </w:r>
                    </w:p>
                  </w:txbxContent>
                </v:textbox>
              </v:shape>
            </w:pict>
          </mc:Fallback>
        </mc:AlternateContent>
      </w:r>
      <w:r>
        <w:drawing>
          <wp:anchor distT="0" distB="0" distL="114300" distR="114300" simplePos="0" relativeHeight="251662336" behindDoc="0" locked="0" layoutInCell="1" allowOverlap="1">
            <wp:simplePos x="0" y="0"/>
            <wp:positionH relativeFrom="column">
              <wp:posOffset>681355</wp:posOffset>
            </wp:positionH>
            <wp:positionV relativeFrom="paragraph">
              <wp:posOffset>22225</wp:posOffset>
            </wp:positionV>
            <wp:extent cx="4437380" cy="2258695"/>
            <wp:effectExtent l="4445" t="5080" r="15875" b="22225"/>
            <wp:wrapNone/>
            <wp:docPr id="2"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anchor>
        </w:drawing>
      </w: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p>
    <w:p>
      <w:pPr>
        <w:rPr>
          <w:rFonts w:hint="default"/>
          <w:b w:val="0"/>
          <w:bCs w:val="0"/>
          <w:i w:val="0"/>
          <w:iCs w:val="0"/>
          <w:u w:val="none"/>
          <w:lang w:val="en"/>
        </w:rPr>
      </w:pPr>
      <w:r>
        <w:rPr>
          <w:rFonts w:hint="default"/>
          <w:b w:val="0"/>
          <w:bCs w:val="0"/>
          <w:i w:val="0"/>
          <w:iCs w:val="0"/>
          <w:u w:val="none"/>
          <w:lang w:val="en"/>
        </w:rPr>
        <w:t>Optimal ROB sizes for I values and traces:</w:t>
      </w:r>
    </w:p>
    <w:p>
      <w:pPr>
        <w:rPr>
          <w:rFonts w:hint="default"/>
          <w:b w:val="0"/>
          <w:bCs w:val="0"/>
          <w:i w:val="0"/>
          <w:iCs w:val="0"/>
          <w:u w:val="none"/>
          <w:lang w:val="e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703"/>
        <w:gridCol w:w="1703"/>
        <w:gridCol w:w="1704"/>
        <w:gridCol w:w="1704"/>
        <w:gridCol w:w="170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Interrupt Frequency</w:t>
            </w:r>
          </w:p>
        </w:tc>
        <w:tc>
          <w:tcPr>
            <w:tcW w:w="1703"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bwaves</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gcc</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mcf</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perlbench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I = 1000</w:t>
            </w:r>
          </w:p>
        </w:tc>
        <w:tc>
          <w:tcPr>
            <w:tcW w:w="1703"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32</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24</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25</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I = 10000</w:t>
            </w:r>
          </w:p>
        </w:tc>
        <w:tc>
          <w:tcPr>
            <w:tcW w:w="1703"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32</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28</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24</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3"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I = 100000</w:t>
            </w:r>
          </w:p>
        </w:tc>
        <w:tc>
          <w:tcPr>
            <w:tcW w:w="1703"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32</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28</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26</w:t>
            </w:r>
          </w:p>
        </w:tc>
        <w:tc>
          <w:tcPr>
            <w:tcW w:w="1704" w:type="dxa"/>
          </w:tcPr>
          <w:p>
            <w:pPr>
              <w:jc w:val="center"/>
              <w:rPr>
                <w:rFonts w:hint="default"/>
                <w:b w:val="0"/>
                <w:bCs w:val="0"/>
                <w:i w:val="0"/>
                <w:iCs w:val="0"/>
                <w:u w:val="none"/>
                <w:vertAlign w:val="baseline"/>
                <w:lang w:val="en"/>
              </w:rPr>
            </w:pPr>
            <w:r>
              <w:rPr>
                <w:rFonts w:hint="default"/>
                <w:b w:val="0"/>
                <w:bCs w:val="0"/>
                <w:i w:val="0"/>
                <w:iCs w:val="0"/>
                <w:u w:val="none"/>
                <w:vertAlign w:val="baseline"/>
                <w:lang w:val="en"/>
              </w:rPr>
              <w:t>31</w:t>
            </w:r>
          </w:p>
        </w:tc>
      </w:tr>
    </w:tbl>
    <w:p>
      <w:pPr>
        <w:rPr>
          <w:rFonts w:hint="default"/>
          <w:b w:val="0"/>
          <w:bCs w:val="0"/>
          <w:i w:val="0"/>
          <w:iCs w:val="0"/>
          <w:u w:val="none"/>
          <w:lang w:val="e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true"/>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7EC18D9"/>
    <w:rsid w:val="1ABEF452"/>
    <w:rsid w:val="27AFDD36"/>
    <w:rsid w:val="33F16B9F"/>
    <w:rsid w:val="377B7742"/>
    <w:rsid w:val="3FB23DBF"/>
    <w:rsid w:val="5FFD913A"/>
    <w:rsid w:val="7BFFCF23"/>
    <w:rsid w:val="97F85EB9"/>
    <w:rsid w:val="99F7606C"/>
    <w:rsid w:val="AD1B463C"/>
    <w:rsid w:val="BADDF986"/>
    <w:rsid w:val="D5F5C489"/>
    <w:rsid w:val="DEF961A1"/>
    <w:rsid w:val="DFF7CBAA"/>
    <w:rsid w:val="F7EC18D9"/>
    <w:rsid w:val="FBB69402"/>
    <w:rsid w:val="FEC02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chart" Target="charts/chart5.xml"/><Relationship Id="rId7" Type="http://schemas.openxmlformats.org/officeDocument/2006/relationships/chart" Target="charts/chart4.xml"/><Relationship Id="rId6" Type="http://schemas.openxmlformats.org/officeDocument/2006/relationships/chart" Target="charts/chart3.xml"/><Relationship Id="rId5" Type="http://schemas.openxmlformats.org/officeDocument/2006/relationships/chart" Target="charts/chart2.xml"/><Relationship Id="rId4" Type="http://schemas.openxmlformats.org/officeDocument/2006/relationships/chart" Target="charts/chart1.xml"/><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home/cx872/Documents/ECE_4100/3project/experiments/data.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home/cx872/Documents/ECE_4100/3project/experiments/data.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home/cx872/Documents/ECE_4100/3project/experiments/data.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home/cx872/Documents/ECE_4100/3project/experiments/data.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home/cx872/Documents/ECE_4100/3project/experiments/data.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lineChart>
        <c:grouping val="standard"/>
        <c:varyColors val="false"/>
        <c:ser>
          <c:idx val="0"/>
          <c:order val="0"/>
          <c:tx>
            <c:strRef>
              <c:f>"perlbench"</c:f>
              <c:strCache>
                <c:ptCount val="1"/>
                <c:pt idx="0">
                  <c:v>perlbench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delete val="true"/>
            </c:dLbl>
            <c:dLbl>
              <c:idx val="17"/>
              <c:delete val="true"/>
            </c:dLbl>
            <c:dLbl>
              <c:idx val="18"/>
              <c:delete val="true"/>
            </c:dLbl>
            <c:dLbl>
              <c:idx val="19"/>
              <c:layout>
                <c:manualLayout>
                  <c:x val="-0.0406479525103129"/>
                  <c:y val="0.068013468013468"/>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[data.xlsx]part2_result!$AA$59:$AA$94</c:f>
              <c:numCache>
                <c:formatCode>General</c:formatCode>
                <c:ptCount val="36"/>
                <c:pt idx="0">
                  <c:v>879976</c:v>
                </c:pt>
                <c:pt idx="1">
                  <c:v>835219</c:v>
                </c:pt>
                <c:pt idx="2">
                  <c:v>789589</c:v>
                </c:pt>
                <c:pt idx="3">
                  <c:v>753425</c:v>
                </c:pt>
                <c:pt idx="4">
                  <c:v>739355</c:v>
                </c:pt>
                <c:pt idx="5">
                  <c:v>727781</c:v>
                </c:pt>
                <c:pt idx="6">
                  <c:v>720216</c:v>
                </c:pt>
                <c:pt idx="7">
                  <c:v>710249</c:v>
                </c:pt>
                <c:pt idx="8">
                  <c:v>707789</c:v>
                </c:pt>
                <c:pt idx="9">
                  <c:v>706197</c:v>
                </c:pt>
                <c:pt idx="10">
                  <c:v>704250</c:v>
                </c:pt>
                <c:pt idx="11">
                  <c:v>703866</c:v>
                </c:pt>
                <c:pt idx="12">
                  <c:v>703819</c:v>
                </c:pt>
                <c:pt idx="13">
                  <c:v>703812</c:v>
                </c:pt>
                <c:pt idx="14">
                  <c:v>703819</c:v>
                </c:pt>
                <c:pt idx="15">
                  <c:v>703819</c:v>
                </c:pt>
                <c:pt idx="16">
                  <c:v>703819</c:v>
                </c:pt>
                <c:pt idx="17">
                  <c:v>703819</c:v>
                </c:pt>
                <c:pt idx="18">
                  <c:v>703819</c:v>
                </c:pt>
                <c:pt idx="19">
                  <c:v>703812</c:v>
                </c:pt>
                <c:pt idx="20">
                  <c:v>703812</c:v>
                </c:pt>
                <c:pt idx="21">
                  <c:v>703812</c:v>
                </c:pt>
                <c:pt idx="22">
                  <c:v>703812</c:v>
                </c:pt>
                <c:pt idx="23">
                  <c:v>703812</c:v>
                </c:pt>
                <c:pt idx="24">
                  <c:v>703812</c:v>
                </c:pt>
                <c:pt idx="25">
                  <c:v>703812</c:v>
                </c:pt>
                <c:pt idx="26">
                  <c:v>703812</c:v>
                </c:pt>
                <c:pt idx="27">
                  <c:v>703812</c:v>
                </c:pt>
                <c:pt idx="28">
                  <c:v>703812</c:v>
                </c:pt>
                <c:pt idx="29">
                  <c:v>703812</c:v>
                </c:pt>
                <c:pt idx="30">
                  <c:v>703812</c:v>
                </c:pt>
                <c:pt idx="31">
                  <c:v>703812</c:v>
                </c:pt>
                <c:pt idx="32">
                  <c:v>703812</c:v>
                </c:pt>
                <c:pt idx="33">
                  <c:v>703812</c:v>
                </c:pt>
                <c:pt idx="34">
                  <c:v>703812</c:v>
                </c:pt>
                <c:pt idx="35">
                  <c:v>703812</c:v>
                </c:pt>
              </c:numCache>
            </c:numRef>
          </c:val>
          <c:smooth val="false"/>
        </c:ser>
        <c:ser>
          <c:idx val="1"/>
          <c:order val="1"/>
          <c:tx>
            <c:strRef>
              <c:f>"gcc"</c:f>
              <c:strCache>
                <c:ptCount val="1"/>
                <c:pt idx="0">
                  <c:v>gcc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layout>
                <c:manualLayout>
                  <c:x val="-0.109975973807055"/>
                  <c:y val="0.0740833179269119"/>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[data.xlsx]part2_result!$M$59:$M$94</c:f>
              <c:numCache>
                <c:formatCode>General</c:formatCode>
                <c:ptCount val="36"/>
                <c:pt idx="0">
                  <c:v>878655</c:v>
                </c:pt>
                <c:pt idx="1">
                  <c:v>807564</c:v>
                </c:pt>
                <c:pt idx="2">
                  <c:v>779226</c:v>
                </c:pt>
                <c:pt idx="3">
                  <c:v>755977</c:v>
                </c:pt>
                <c:pt idx="4">
                  <c:v>743177</c:v>
                </c:pt>
                <c:pt idx="5">
                  <c:v>734465</c:v>
                </c:pt>
                <c:pt idx="6">
                  <c:v>718804</c:v>
                </c:pt>
                <c:pt idx="7">
                  <c:v>709853</c:v>
                </c:pt>
                <c:pt idx="8">
                  <c:v>707589</c:v>
                </c:pt>
                <c:pt idx="9">
                  <c:v>707099</c:v>
                </c:pt>
                <c:pt idx="10">
                  <c:v>706808</c:v>
                </c:pt>
                <c:pt idx="11">
                  <c:v>706772</c:v>
                </c:pt>
                <c:pt idx="12">
                  <c:v>706770</c:v>
                </c:pt>
                <c:pt idx="13">
                  <c:v>706770</c:v>
                </c:pt>
                <c:pt idx="14">
                  <c:v>706755</c:v>
                </c:pt>
                <c:pt idx="15">
                  <c:v>706755</c:v>
                </c:pt>
                <c:pt idx="16">
                  <c:v>706739</c:v>
                </c:pt>
                <c:pt idx="17">
                  <c:v>706739</c:v>
                </c:pt>
                <c:pt idx="18">
                  <c:v>706739</c:v>
                </c:pt>
                <c:pt idx="19">
                  <c:v>706739</c:v>
                </c:pt>
                <c:pt idx="20">
                  <c:v>706770</c:v>
                </c:pt>
                <c:pt idx="21">
                  <c:v>706770</c:v>
                </c:pt>
                <c:pt idx="22">
                  <c:v>706770</c:v>
                </c:pt>
                <c:pt idx="23">
                  <c:v>706770</c:v>
                </c:pt>
                <c:pt idx="24">
                  <c:v>706770</c:v>
                </c:pt>
                <c:pt idx="25">
                  <c:v>706770</c:v>
                </c:pt>
                <c:pt idx="26">
                  <c:v>706770</c:v>
                </c:pt>
                <c:pt idx="27">
                  <c:v>706770</c:v>
                </c:pt>
                <c:pt idx="28">
                  <c:v>706770</c:v>
                </c:pt>
                <c:pt idx="29">
                  <c:v>706770</c:v>
                </c:pt>
                <c:pt idx="30">
                  <c:v>706770</c:v>
                </c:pt>
                <c:pt idx="31">
                  <c:v>706770</c:v>
                </c:pt>
                <c:pt idx="32">
                  <c:v>706770</c:v>
                </c:pt>
                <c:pt idx="33">
                  <c:v>706770</c:v>
                </c:pt>
                <c:pt idx="34">
                  <c:v>706770</c:v>
                </c:pt>
                <c:pt idx="35">
                  <c:v>706770</c:v>
                </c:pt>
              </c:numCache>
            </c:numRef>
          </c:val>
          <c:smooth val="false"/>
        </c:ser>
        <c:ser>
          <c:idx val="2"/>
          <c:order val="2"/>
          <c:tx>
            <c:strRef>
              <c:f>"mcf"</c:f>
              <c:strCache>
                <c:ptCount val="1"/>
                <c:pt idx="0">
                  <c:v>mcf</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layout>
                <c:manualLayout>
                  <c:x val="-0.0337056041855317"/>
                  <c:y val="-0.104882154882155"/>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3"/>
              <c:delete val="true"/>
            </c:dLbl>
            <c:dLbl>
              <c:idx val="14"/>
              <c:delete val="true"/>
            </c:dLbl>
            <c:dLbl>
              <c:idx val="15"/>
              <c:delete val="true"/>
            </c:dLbl>
            <c:dLbl>
              <c:idx val="16"/>
              <c:delete val="true"/>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[data.xlsx]part2_result!$T$59:$T$94</c:f>
              <c:numCache>
                <c:formatCode>General</c:formatCode>
                <c:ptCount val="36"/>
                <c:pt idx="0">
                  <c:v>894680</c:v>
                </c:pt>
                <c:pt idx="1">
                  <c:v>851191</c:v>
                </c:pt>
                <c:pt idx="2">
                  <c:v>805691</c:v>
                </c:pt>
                <c:pt idx="3">
                  <c:v>786584</c:v>
                </c:pt>
                <c:pt idx="4">
                  <c:v>768371</c:v>
                </c:pt>
                <c:pt idx="5">
                  <c:v>751286</c:v>
                </c:pt>
                <c:pt idx="6">
                  <c:v>746693</c:v>
                </c:pt>
                <c:pt idx="7">
                  <c:v>739776</c:v>
                </c:pt>
                <c:pt idx="8">
                  <c:v>733775</c:v>
                </c:pt>
                <c:pt idx="9">
                  <c:v>729490</c:v>
                </c:pt>
                <c:pt idx="10">
                  <c:v>725334</c:v>
                </c:pt>
                <c:pt idx="11">
                  <c:v>725334</c:v>
                </c:pt>
                <c:pt idx="12">
                  <c:v>723653</c:v>
                </c:pt>
                <c:pt idx="13">
                  <c:v>723653</c:v>
                </c:pt>
                <c:pt idx="14">
                  <c:v>723653</c:v>
                </c:pt>
                <c:pt idx="15">
                  <c:v>723653</c:v>
                </c:pt>
                <c:pt idx="16">
                  <c:v>723653</c:v>
                </c:pt>
                <c:pt idx="17">
                  <c:v>723653</c:v>
                </c:pt>
                <c:pt idx="18">
                  <c:v>723653</c:v>
                </c:pt>
                <c:pt idx="19">
                  <c:v>723653</c:v>
                </c:pt>
                <c:pt idx="20">
                  <c:v>723653</c:v>
                </c:pt>
                <c:pt idx="21">
                  <c:v>723653</c:v>
                </c:pt>
                <c:pt idx="22">
                  <c:v>723653</c:v>
                </c:pt>
                <c:pt idx="23">
                  <c:v>723653</c:v>
                </c:pt>
                <c:pt idx="24">
                  <c:v>723653</c:v>
                </c:pt>
                <c:pt idx="25">
                  <c:v>723653</c:v>
                </c:pt>
                <c:pt idx="26">
                  <c:v>723653</c:v>
                </c:pt>
                <c:pt idx="27">
                  <c:v>723653</c:v>
                </c:pt>
                <c:pt idx="28">
                  <c:v>723653</c:v>
                </c:pt>
                <c:pt idx="29">
                  <c:v>723653</c:v>
                </c:pt>
                <c:pt idx="30">
                  <c:v>723653</c:v>
                </c:pt>
                <c:pt idx="31">
                  <c:v>723653</c:v>
                </c:pt>
                <c:pt idx="32">
                  <c:v>723653</c:v>
                </c:pt>
                <c:pt idx="33">
                  <c:v>723653</c:v>
                </c:pt>
                <c:pt idx="34">
                  <c:v>723653</c:v>
                </c:pt>
                <c:pt idx="35">
                  <c:v>723653</c:v>
                </c:pt>
              </c:numCache>
            </c:numRef>
          </c:val>
          <c:smooth val="false"/>
        </c:ser>
        <c:ser>
          <c:idx val="3"/>
          <c:order val="3"/>
          <c:tx>
            <c:strRef>
              <c:f>"bwaves"</c:f>
              <c:strCache>
                <c:ptCount val="1"/>
                <c:pt idx="0">
                  <c:v>bwaves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delete val="true"/>
            </c:dLbl>
            <c:dLbl>
              <c:idx val="17"/>
              <c:delete val="true"/>
            </c:dLbl>
            <c:dLbl>
              <c:idx val="18"/>
              <c:delete val="true"/>
            </c:dLbl>
            <c:dLbl>
              <c:idx val="19"/>
              <c:delete val="true"/>
            </c:dLbl>
            <c:dLbl>
              <c:idx val="20"/>
              <c:layout>
                <c:manualLayout>
                  <c:x val="-0.0697253244793239"/>
                  <c:y val="-0.153535353535354"/>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[data.xlsx]part2_result!$F$59:$F$94</c:f>
              <c:numCache>
                <c:formatCode>General</c:formatCode>
                <c:ptCount val="36"/>
                <c:pt idx="0">
                  <c:v>842682</c:v>
                </c:pt>
                <c:pt idx="1">
                  <c:v>815042</c:v>
                </c:pt>
                <c:pt idx="2">
                  <c:v>761034</c:v>
                </c:pt>
                <c:pt idx="3">
                  <c:v>746857</c:v>
                </c:pt>
                <c:pt idx="4">
                  <c:v>742742</c:v>
                </c:pt>
                <c:pt idx="5">
                  <c:v>741815</c:v>
                </c:pt>
                <c:pt idx="6">
                  <c:v>735673</c:v>
                </c:pt>
                <c:pt idx="7">
                  <c:v>734060</c:v>
                </c:pt>
                <c:pt idx="8">
                  <c:v>733037</c:v>
                </c:pt>
                <c:pt idx="9">
                  <c:v>732655</c:v>
                </c:pt>
                <c:pt idx="10">
                  <c:v>732459</c:v>
                </c:pt>
                <c:pt idx="11">
                  <c:v>732426</c:v>
                </c:pt>
                <c:pt idx="12">
                  <c:v>732382</c:v>
                </c:pt>
                <c:pt idx="13">
                  <c:v>732373</c:v>
                </c:pt>
                <c:pt idx="14">
                  <c:v>732373</c:v>
                </c:pt>
                <c:pt idx="15">
                  <c:v>732373</c:v>
                </c:pt>
                <c:pt idx="16">
                  <c:v>732373</c:v>
                </c:pt>
                <c:pt idx="17">
                  <c:v>732373</c:v>
                </c:pt>
                <c:pt idx="18">
                  <c:v>732353</c:v>
                </c:pt>
                <c:pt idx="19">
                  <c:v>732353</c:v>
                </c:pt>
                <c:pt idx="20">
                  <c:v>732345</c:v>
                </c:pt>
                <c:pt idx="21">
                  <c:v>732345</c:v>
                </c:pt>
                <c:pt idx="22">
                  <c:v>732345</c:v>
                </c:pt>
                <c:pt idx="23">
                  <c:v>732345</c:v>
                </c:pt>
                <c:pt idx="24">
                  <c:v>732345</c:v>
                </c:pt>
                <c:pt idx="25">
                  <c:v>732345</c:v>
                </c:pt>
                <c:pt idx="26">
                  <c:v>732345</c:v>
                </c:pt>
                <c:pt idx="27">
                  <c:v>732345</c:v>
                </c:pt>
                <c:pt idx="28">
                  <c:v>732345</c:v>
                </c:pt>
                <c:pt idx="29">
                  <c:v>732345</c:v>
                </c:pt>
                <c:pt idx="30">
                  <c:v>732345</c:v>
                </c:pt>
                <c:pt idx="31">
                  <c:v>732345</c:v>
                </c:pt>
                <c:pt idx="32">
                  <c:v>732345</c:v>
                </c:pt>
                <c:pt idx="33">
                  <c:v>732345</c:v>
                </c:pt>
                <c:pt idx="34">
                  <c:v>732345</c:v>
                </c:pt>
                <c:pt idx="35">
                  <c:v>732345</c:v>
                </c:pt>
              </c:numCache>
            </c:numRef>
          </c:val>
          <c:smooth val="false"/>
        </c:ser>
        <c:dLbls>
          <c:showLegendKey val="false"/>
          <c:showVal val="false"/>
          <c:showCatName val="false"/>
          <c:showSerName val="false"/>
          <c:showPercent val="false"/>
          <c:showBubbleSize val="false"/>
        </c:dLbls>
        <c:marker val="true"/>
        <c:smooth val="false"/>
        <c:axId val="319802901"/>
        <c:axId val="362635715"/>
      </c:lineChart>
      <c:catAx>
        <c:axId val="319802901"/>
        <c:scaling>
          <c:orientation val="minMax"/>
        </c:scaling>
        <c:delete val="false"/>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62635715"/>
        <c:crosses val="autoZero"/>
        <c:auto val="true"/>
        <c:lblAlgn val="ctr"/>
        <c:lblOffset val="100"/>
        <c:noMultiLvlLbl val="false"/>
      </c:catAx>
      <c:valAx>
        <c:axId val="362635715"/>
        <c:scaling>
          <c:orientation val="minMax"/>
          <c:max val="910000"/>
          <c:min val="670000"/>
        </c:scaling>
        <c:delete val="false"/>
        <c:axPos val="l"/>
        <c:majorGridlines>
          <c:spPr>
            <a:ln w="9525" cap="flat" cmpd="sng" algn="ctr">
              <a:solidFill>
                <a:schemeClr val="tx1">
                  <a:lumMod val="15000"/>
                  <a:lumOff val="85000"/>
                </a:schemeClr>
              </a:solidFill>
              <a:round/>
            </a:ln>
            <a:effectLst/>
          </c:spPr>
        </c:majorGridlines>
        <c:numFmt formatCode="General" sourceLinked="true"/>
        <c:majorTickMark val="none"/>
        <c:minorTickMark val="none"/>
        <c:tickLblPos val="nextTo"/>
        <c:spPr>
          <a:noFill/>
          <a:ln>
            <a:noFill/>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19802901"/>
        <c:crosses val="autoZero"/>
        <c:crossBetween val="between"/>
      </c:valAx>
      <c:spPr>
        <a:noFill/>
        <a:ln>
          <a:noFill/>
        </a:ln>
        <a:effectLst/>
      </c:spPr>
    </c:plotArea>
    <c:legend>
      <c:legendPos val="b"/>
      <c:layout/>
      <c:overlay val="false"/>
      <c:spPr>
        <a:noFill/>
        <a:ln>
          <a:noFill/>
        </a:ln>
        <a:effectLst/>
      </c:spPr>
      <c:txPr>
        <a:bodyPr rot="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legend>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lineChart>
        <c:grouping val="standard"/>
        <c:varyColors val="false"/>
        <c:ser>
          <c:idx val="0"/>
          <c:order val="0"/>
          <c:tx>
            <c:strRef>
              <c:f>"perlbench"</c:f>
              <c:strCache>
                <c:ptCount val="1"/>
                <c:pt idx="0">
                  <c:v>perlbench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layout>
                <c:manualLayout>
                  <c:x val="0.0350096463269741"/>
                  <c:y val="0.0665066415066415"/>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manualLayout>
                      <c:w val="0.139397519196692"/>
                      <c:h val="0.0510989010989011"/>
                    </c:manualLayout>
                  </c15:layout>
                </c:ext>
              </c:extLst>
            </c:dLbl>
            <c:dLbl>
              <c:idx val="14"/>
              <c:delete val="true"/>
            </c:dLbl>
            <c:dLbl>
              <c:idx val="15"/>
              <c:delete val="true"/>
            </c:dLbl>
            <c:dLbl>
              <c:idx val="16"/>
              <c:delete val="true"/>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[data.xlsx]part2_result!$AA$1:$AA$36</c:f>
              <c:numCache>
                <c:formatCode>General</c:formatCode>
                <c:ptCount val="36"/>
                <c:pt idx="0">
                  <c:v>881996</c:v>
                </c:pt>
                <c:pt idx="1">
                  <c:v>837220</c:v>
                </c:pt>
                <c:pt idx="2">
                  <c:v>791594</c:v>
                </c:pt>
                <c:pt idx="3">
                  <c:v>755457</c:v>
                </c:pt>
                <c:pt idx="4">
                  <c:v>741417</c:v>
                </c:pt>
                <c:pt idx="5">
                  <c:v>729832</c:v>
                </c:pt>
                <c:pt idx="6">
                  <c:v>722234</c:v>
                </c:pt>
                <c:pt idx="7">
                  <c:v>712273</c:v>
                </c:pt>
                <c:pt idx="8">
                  <c:v>709802</c:v>
                </c:pt>
                <c:pt idx="9">
                  <c:v>708184</c:v>
                </c:pt>
                <c:pt idx="10">
                  <c:v>706276</c:v>
                </c:pt>
                <c:pt idx="11">
                  <c:v>705954</c:v>
                </c:pt>
                <c:pt idx="12">
                  <c:v>705836</c:v>
                </c:pt>
                <c:pt idx="13">
                  <c:v>705830</c:v>
                </c:pt>
                <c:pt idx="14">
                  <c:v>705830</c:v>
                </c:pt>
                <c:pt idx="15">
                  <c:v>705830</c:v>
                </c:pt>
                <c:pt idx="16">
                  <c:v>705830</c:v>
                </c:pt>
                <c:pt idx="17">
                  <c:v>705830</c:v>
                </c:pt>
                <c:pt idx="18">
                  <c:v>705830</c:v>
                </c:pt>
                <c:pt idx="19">
                  <c:v>705830</c:v>
                </c:pt>
                <c:pt idx="20">
                  <c:v>705830</c:v>
                </c:pt>
                <c:pt idx="21">
                  <c:v>705830</c:v>
                </c:pt>
                <c:pt idx="22">
                  <c:v>705830</c:v>
                </c:pt>
                <c:pt idx="23">
                  <c:v>705830</c:v>
                </c:pt>
                <c:pt idx="24">
                  <c:v>705830</c:v>
                </c:pt>
                <c:pt idx="25">
                  <c:v>705830</c:v>
                </c:pt>
                <c:pt idx="26">
                  <c:v>705830</c:v>
                </c:pt>
                <c:pt idx="27">
                  <c:v>705830</c:v>
                </c:pt>
                <c:pt idx="28">
                  <c:v>705830</c:v>
                </c:pt>
                <c:pt idx="29">
                  <c:v>705830</c:v>
                </c:pt>
                <c:pt idx="30">
                  <c:v>705830</c:v>
                </c:pt>
                <c:pt idx="31">
                  <c:v>705830</c:v>
                </c:pt>
                <c:pt idx="32">
                  <c:v>705830</c:v>
                </c:pt>
                <c:pt idx="33">
                  <c:v>705830</c:v>
                </c:pt>
                <c:pt idx="34">
                  <c:v>705830</c:v>
                </c:pt>
                <c:pt idx="35">
                  <c:v>705830</c:v>
                </c:pt>
              </c:numCache>
            </c:numRef>
          </c:val>
          <c:smooth val="false"/>
        </c:ser>
        <c:ser>
          <c:idx val="1"/>
          <c:order val="1"/>
          <c:tx>
            <c:strRef>
              <c:f>"gcc"</c:f>
              <c:strCache>
                <c:ptCount val="1"/>
                <c:pt idx="0">
                  <c:v>gcc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layout>
                <c:manualLayout>
                  <c:x val="-0.110444421844808"/>
                  <c:y val="0.078956228956229"/>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3"/>
              <c:delete val="true"/>
            </c:dLbl>
            <c:dLbl>
              <c:idx val="14"/>
              <c:delete val="true"/>
            </c:dLbl>
            <c:dLbl>
              <c:idx val="15"/>
              <c:delete val="true"/>
            </c:dLbl>
            <c:dLbl>
              <c:idx val="16"/>
              <c:delete val="true"/>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[data.xlsx]part2_result!$M$1:$M$36</c:f>
              <c:numCache>
                <c:formatCode>General</c:formatCode>
                <c:ptCount val="36"/>
                <c:pt idx="0">
                  <c:v>880600</c:v>
                </c:pt>
                <c:pt idx="1">
                  <c:v>809537</c:v>
                </c:pt>
                <c:pt idx="2">
                  <c:v>781199</c:v>
                </c:pt>
                <c:pt idx="3">
                  <c:v>757898</c:v>
                </c:pt>
                <c:pt idx="4">
                  <c:v>744945</c:v>
                </c:pt>
                <c:pt idx="5">
                  <c:v>736288</c:v>
                </c:pt>
                <c:pt idx="6">
                  <c:v>720742</c:v>
                </c:pt>
                <c:pt idx="7">
                  <c:v>711811</c:v>
                </c:pt>
                <c:pt idx="8">
                  <c:v>709566</c:v>
                </c:pt>
                <c:pt idx="9">
                  <c:v>709030</c:v>
                </c:pt>
                <c:pt idx="10">
                  <c:v>708806</c:v>
                </c:pt>
                <c:pt idx="11">
                  <c:v>708710</c:v>
                </c:pt>
                <c:pt idx="12">
                  <c:v>708694</c:v>
                </c:pt>
                <c:pt idx="13">
                  <c:v>708694</c:v>
                </c:pt>
                <c:pt idx="14">
                  <c:v>708694</c:v>
                </c:pt>
                <c:pt idx="15">
                  <c:v>708694</c:v>
                </c:pt>
                <c:pt idx="16">
                  <c:v>708694</c:v>
                </c:pt>
                <c:pt idx="17">
                  <c:v>708694</c:v>
                </c:pt>
                <c:pt idx="18">
                  <c:v>708694</c:v>
                </c:pt>
                <c:pt idx="19">
                  <c:v>708694</c:v>
                </c:pt>
                <c:pt idx="20">
                  <c:v>708694</c:v>
                </c:pt>
                <c:pt idx="21">
                  <c:v>708694</c:v>
                </c:pt>
                <c:pt idx="22">
                  <c:v>708694</c:v>
                </c:pt>
                <c:pt idx="23">
                  <c:v>708694</c:v>
                </c:pt>
                <c:pt idx="24">
                  <c:v>708694</c:v>
                </c:pt>
                <c:pt idx="25">
                  <c:v>708694</c:v>
                </c:pt>
                <c:pt idx="26">
                  <c:v>708694</c:v>
                </c:pt>
                <c:pt idx="27">
                  <c:v>708694</c:v>
                </c:pt>
                <c:pt idx="28">
                  <c:v>708694</c:v>
                </c:pt>
                <c:pt idx="29">
                  <c:v>708694</c:v>
                </c:pt>
                <c:pt idx="30">
                  <c:v>708694</c:v>
                </c:pt>
                <c:pt idx="31">
                  <c:v>708694</c:v>
                </c:pt>
                <c:pt idx="32">
                  <c:v>708694</c:v>
                </c:pt>
                <c:pt idx="33">
                  <c:v>708694</c:v>
                </c:pt>
                <c:pt idx="34">
                  <c:v>708694</c:v>
                </c:pt>
                <c:pt idx="35">
                  <c:v>708694</c:v>
                </c:pt>
              </c:numCache>
            </c:numRef>
          </c:val>
          <c:smooth val="false"/>
        </c:ser>
        <c:ser>
          <c:idx val="2"/>
          <c:order val="2"/>
          <c:tx>
            <c:strRef>
              <c:f>"mcf"</c:f>
              <c:strCache>
                <c:ptCount val="1"/>
                <c:pt idx="0">
                  <c:v>mcf</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layout>
                <c:manualLayout>
                  <c:x val="-0.0410861385131699"/>
                  <c:y val="-0.160774410774411"/>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4"/>
              <c:delete val="true"/>
            </c:dLbl>
            <c:dLbl>
              <c:idx val="15"/>
              <c:delete val="true"/>
            </c:dLbl>
            <c:dLbl>
              <c:idx val="16"/>
              <c:delete val="true"/>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[data.xlsx]part2_result!$T$1:$T$36</c:f>
              <c:numCache>
                <c:formatCode>General</c:formatCode>
                <c:ptCount val="36"/>
                <c:pt idx="0">
                  <c:v>896675</c:v>
                </c:pt>
                <c:pt idx="1">
                  <c:v>853313</c:v>
                </c:pt>
                <c:pt idx="2">
                  <c:v>807755</c:v>
                </c:pt>
                <c:pt idx="3">
                  <c:v>788602</c:v>
                </c:pt>
                <c:pt idx="4">
                  <c:v>770437</c:v>
                </c:pt>
                <c:pt idx="5">
                  <c:v>753342</c:v>
                </c:pt>
                <c:pt idx="6">
                  <c:v>748744</c:v>
                </c:pt>
                <c:pt idx="7">
                  <c:v>741844</c:v>
                </c:pt>
                <c:pt idx="8">
                  <c:v>735896</c:v>
                </c:pt>
                <c:pt idx="9">
                  <c:v>731568</c:v>
                </c:pt>
                <c:pt idx="10">
                  <c:v>727550</c:v>
                </c:pt>
                <c:pt idx="11">
                  <c:v>727536</c:v>
                </c:pt>
                <c:pt idx="12">
                  <c:v>725916</c:v>
                </c:pt>
                <c:pt idx="13">
                  <c:v>725860</c:v>
                </c:pt>
                <c:pt idx="14">
                  <c:v>725860</c:v>
                </c:pt>
                <c:pt idx="15">
                  <c:v>725860</c:v>
                </c:pt>
                <c:pt idx="16">
                  <c:v>725860</c:v>
                </c:pt>
                <c:pt idx="17">
                  <c:v>725860</c:v>
                </c:pt>
                <c:pt idx="18">
                  <c:v>725860</c:v>
                </c:pt>
                <c:pt idx="19">
                  <c:v>725860</c:v>
                </c:pt>
                <c:pt idx="20">
                  <c:v>725860</c:v>
                </c:pt>
                <c:pt idx="21">
                  <c:v>725860</c:v>
                </c:pt>
                <c:pt idx="22">
                  <c:v>725860</c:v>
                </c:pt>
                <c:pt idx="23">
                  <c:v>725860</c:v>
                </c:pt>
                <c:pt idx="24">
                  <c:v>725860</c:v>
                </c:pt>
                <c:pt idx="25">
                  <c:v>725860</c:v>
                </c:pt>
                <c:pt idx="26">
                  <c:v>725860</c:v>
                </c:pt>
                <c:pt idx="27">
                  <c:v>725860</c:v>
                </c:pt>
                <c:pt idx="28">
                  <c:v>725860</c:v>
                </c:pt>
                <c:pt idx="29">
                  <c:v>725860</c:v>
                </c:pt>
                <c:pt idx="30">
                  <c:v>725860</c:v>
                </c:pt>
                <c:pt idx="31">
                  <c:v>725860</c:v>
                </c:pt>
                <c:pt idx="32">
                  <c:v>725860</c:v>
                </c:pt>
                <c:pt idx="33">
                  <c:v>725860</c:v>
                </c:pt>
                <c:pt idx="34">
                  <c:v>725860</c:v>
                </c:pt>
                <c:pt idx="35">
                  <c:v>725860</c:v>
                </c:pt>
              </c:numCache>
            </c:numRef>
          </c:val>
          <c:smooth val="false"/>
        </c:ser>
        <c:ser>
          <c:idx val="3"/>
          <c:order val="3"/>
          <c:tx>
            <c:strRef>
              <c:f>"bwaves"</c:f>
              <c:strCache>
                <c:ptCount val="1"/>
                <c:pt idx="0">
                  <c:v>bwaves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layout>
                <c:manualLayout>
                  <c:x val="-0.03996745652395"/>
                  <c:y val="-0.0835016835016835"/>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0"/>
              <c:delete val="true"/>
            </c:dLbl>
            <c:dLbl>
              <c:idx val="11"/>
              <c:delete val="true"/>
            </c:dLbl>
            <c:dLbl>
              <c:idx val="12"/>
              <c:delete val="true"/>
            </c:dLbl>
            <c:dLbl>
              <c:idx val="13"/>
              <c:delete val="true"/>
            </c:dLbl>
            <c:dLbl>
              <c:idx val="14"/>
              <c:delete val="true"/>
            </c:dLbl>
            <c:dLbl>
              <c:idx val="15"/>
              <c:delete val="true"/>
            </c:dLbl>
            <c:dLbl>
              <c:idx val="16"/>
              <c:delete val="true"/>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[data.xlsx]part2_result!$F$1:$F$36</c:f>
              <c:numCache>
                <c:formatCode>General</c:formatCode>
                <c:ptCount val="36"/>
                <c:pt idx="0">
                  <c:v>845115</c:v>
                </c:pt>
                <c:pt idx="1">
                  <c:v>816825</c:v>
                </c:pt>
                <c:pt idx="2">
                  <c:v>763410</c:v>
                </c:pt>
                <c:pt idx="3">
                  <c:v>749039</c:v>
                </c:pt>
                <c:pt idx="4">
                  <c:v>744668</c:v>
                </c:pt>
                <c:pt idx="5">
                  <c:v>743635</c:v>
                </c:pt>
                <c:pt idx="6">
                  <c:v>737668</c:v>
                </c:pt>
                <c:pt idx="7">
                  <c:v>736079</c:v>
                </c:pt>
                <c:pt idx="8">
                  <c:v>735043</c:v>
                </c:pt>
                <c:pt idx="9">
                  <c:v>734633</c:v>
                </c:pt>
                <c:pt idx="10">
                  <c:v>734383</c:v>
                </c:pt>
                <c:pt idx="11">
                  <c:v>734355</c:v>
                </c:pt>
                <c:pt idx="12">
                  <c:v>734355</c:v>
                </c:pt>
                <c:pt idx="13">
                  <c:v>734355</c:v>
                </c:pt>
                <c:pt idx="14">
                  <c:v>734383</c:v>
                </c:pt>
                <c:pt idx="15">
                  <c:v>734383</c:v>
                </c:pt>
                <c:pt idx="16">
                  <c:v>734383</c:v>
                </c:pt>
                <c:pt idx="17">
                  <c:v>734383</c:v>
                </c:pt>
                <c:pt idx="18">
                  <c:v>734355</c:v>
                </c:pt>
                <c:pt idx="19">
                  <c:v>734355</c:v>
                </c:pt>
                <c:pt idx="20">
                  <c:v>734292</c:v>
                </c:pt>
                <c:pt idx="21">
                  <c:v>734292</c:v>
                </c:pt>
                <c:pt idx="22">
                  <c:v>734292</c:v>
                </c:pt>
                <c:pt idx="23">
                  <c:v>734292</c:v>
                </c:pt>
                <c:pt idx="24">
                  <c:v>734292</c:v>
                </c:pt>
                <c:pt idx="25">
                  <c:v>734292</c:v>
                </c:pt>
                <c:pt idx="26">
                  <c:v>734292</c:v>
                </c:pt>
                <c:pt idx="27">
                  <c:v>734292</c:v>
                </c:pt>
                <c:pt idx="28">
                  <c:v>734292</c:v>
                </c:pt>
                <c:pt idx="29">
                  <c:v>734292</c:v>
                </c:pt>
                <c:pt idx="30">
                  <c:v>734292</c:v>
                </c:pt>
                <c:pt idx="31">
                  <c:v>734292</c:v>
                </c:pt>
                <c:pt idx="32">
                  <c:v>734292</c:v>
                </c:pt>
                <c:pt idx="33">
                  <c:v>734292</c:v>
                </c:pt>
                <c:pt idx="34">
                  <c:v>734292</c:v>
                </c:pt>
                <c:pt idx="35">
                  <c:v>734292</c:v>
                </c:pt>
              </c:numCache>
            </c:numRef>
          </c:val>
          <c:smooth val="false"/>
        </c:ser>
        <c:dLbls>
          <c:showLegendKey val="false"/>
          <c:showVal val="false"/>
          <c:showCatName val="false"/>
          <c:showSerName val="false"/>
          <c:showPercent val="false"/>
          <c:showBubbleSize val="false"/>
        </c:dLbls>
        <c:marker val="true"/>
        <c:smooth val="false"/>
        <c:axId val="319802901"/>
        <c:axId val="362635715"/>
      </c:lineChart>
      <c:catAx>
        <c:axId val="319802901"/>
        <c:scaling>
          <c:orientation val="minMax"/>
        </c:scaling>
        <c:delete val="false"/>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62635715"/>
        <c:crosses val="autoZero"/>
        <c:auto val="true"/>
        <c:lblAlgn val="ctr"/>
        <c:lblOffset val="100"/>
        <c:noMultiLvlLbl val="false"/>
      </c:catAx>
      <c:valAx>
        <c:axId val="362635715"/>
        <c:scaling>
          <c:orientation val="minMax"/>
          <c:max val="910000"/>
          <c:min val="670000"/>
        </c:scaling>
        <c:delete val="false"/>
        <c:axPos val="l"/>
        <c:majorGridlines>
          <c:spPr>
            <a:ln w="9525" cap="flat" cmpd="sng" algn="ctr">
              <a:solidFill>
                <a:schemeClr val="tx1">
                  <a:lumMod val="15000"/>
                  <a:lumOff val="85000"/>
                </a:schemeClr>
              </a:solidFill>
              <a:round/>
            </a:ln>
            <a:effectLst/>
          </c:spPr>
        </c:majorGridlines>
        <c:numFmt formatCode="General" sourceLinked="true"/>
        <c:majorTickMark val="none"/>
        <c:minorTickMark val="none"/>
        <c:tickLblPos val="nextTo"/>
        <c:spPr>
          <a:noFill/>
          <a:ln>
            <a:noFill/>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19802901"/>
        <c:crosses val="autoZero"/>
        <c:crossBetween val="between"/>
      </c:valAx>
      <c:spPr>
        <a:noFill/>
        <a:ln>
          <a:noFill/>
        </a:ln>
        <a:effectLst/>
      </c:spPr>
    </c:plotArea>
    <c:legend>
      <c:legendPos val="b"/>
      <c:layout/>
      <c:overlay val="false"/>
      <c:spPr>
        <a:noFill/>
        <a:ln>
          <a:noFill/>
        </a:ln>
        <a:effectLst/>
      </c:spPr>
      <c:txPr>
        <a:bodyPr rot="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legend>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en-US" sz="1400" b="0" i="0" u="none" strike="noStrike" kern="1200" spc="0" baseline="0">
                <a:solidFill>
                  <a:schemeClr val="tx1">
                    <a:lumMod val="65000"/>
                    <a:lumOff val="35000"/>
                  </a:schemeClr>
                </a:solidFill>
                <a:latin typeface="+mn-lt"/>
                <a:ea typeface="+mn-ea"/>
                <a:cs typeface="+mn-cs"/>
              </a:defRPr>
            </a:pPr>
            <a:r>
              <a:rPr lang="en-US" altLang="en-US"/>
              <a:t>I = 10000</a:t>
            </a:r>
            <a:endParaRPr lang="en-US" altLang="en-US"/>
          </a:p>
        </c:rich>
      </c:tx>
      <c:layout/>
      <c:overlay val="false"/>
      <c:spPr>
        <a:noFill/>
        <a:ln>
          <a:noFill/>
        </a:ln>
        <a:effectLst/>
      </c:spPr>
    </c:title>
    <c:autoTitleDeleted val="false"/>
    <c:plotArea>
      <c:layout/>
      <c:lineChart>
        <c:grouping val="standard"/>
        <c:varyColors val="false"/>
        <c:ser>
          <c:idx val="0"/>
          <c:order val="0"/>
          <c:tx>
            <c:strRef>
              <c:f>"perlbench"</c:f>
              <c:strCache>
                <c:ptCount val="1"/>
                <c:pt idx="0">
                  <c:v>perlbench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delete val="true"/>
            </c:dLbl>
            <c:dLbl>
              <c:idx val="17"/>
              <c:delete val="true"/>
            </c:dLbl>
            <c:dLbl>
              <c:idx val="18"/>
              <c:delete val="true"/>
            </c:dLbl>
            <c:dLbl>
              <c:idx val="19"/>
              <c:layout>
                <c:manualLayout>
                  <c:x val="-0.0406479525103129"/>
                  <c:y val="0.068013468013468"/>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[data.xlsx]part2_result!$AA$59:$AA$94</c:f>
              <c:numCache>
                <c:formatCode>General</c:formatCode>
                <c:ptCount val="36"/>
                <c:pt idx="0">
                  <c:v>879976</c:v>
                </c:pt>
                <c:pt idx="1">
                  <c:v>835219</c:v>
                </c:pt>
                <c:pt idx="2">
                  <c:v>789589</c:v>
                </c:pt>
                <c:pt idx="3">
                  <c:v>753425</c:v>
                </c:pt>
                <c:pt idx="4">
                  <c:v>739355</c:v>
                </c:pt>
                <c:pt idx="5">
                  <c:v>727781</c:v>
                </c:pt>
                <c:pt idx="6">
                  <c:v>720216</c:v>
                </c:pt>
                <c:pt idx="7">
                  <c:v>710249</c:v>
                </c:pt>
                <c:pt idx="8">
                  <c:v>707789</c:v>
                </c:pt>
                <c:pt idx="9">
                  <c:v>706197</c:v>
                </c:pt>
                <c:pt idx="10">
                  <c:v>704250</c:v>
                </c:pt>
                <c:pt idx="11">
                  <c:v>703866</c:v>
                </c:pt>
                <c:pt idx="12">
                  <c:v>703819</c:v>
                </c:pt>
                <c:pt idx="13">
                  <c:v>703812</c:v>
                </c:pt>
                <c:pt idx="14">
                  <c:v>703819</c:v>
                </c:pt>
                <c:pt idx="15">
                  <c:v>703819</c:v>
                </c:pt>
                <c:pt idx="16">
                  <c:v>703819</c:v>
                </c:pt>
                <c:pt idx="17">
                  <c:v>703819</c:v>
                </c:pt>
                <c:pt idx="18">
                  <c:v>703819</c:v>
                </c:pt>
                <c:pt idx="19">
                  <c:v>703812</c:v>
                </c:pt>
                <c:pt idx="20">
                  <c:v>703812</c:v>
                </c:pt>
                <c:pt idx="21">
                  <c:v>703812</c:v>
                </c:pt>
                <c:pt idx="22">
                  <c:v>703812</c:v>
                </c:pt>
                <c:pt idx="23">
                  <c:v>703812</c:v>
                </c:pt>
                <c:pt idx="24">
                  <c:v>703812</c:v>
                </c:pt>
                <c:pt idx="25">
                  <c:v>703812</c:v>
                </c:pt>
                <c:pt idx="26">
                  <c:v>703812</c:v>
                </c:pt>
                <c:pt idx="27">
                  <c:v>703812</c:v>
                </c:pt>
                <c:pt idx="28">
                  <c:v>703812</c:v>
                </c:pt>
                <c:pt idx="29">
                  <c:v>703812</c:v>
                </c:pt>
                <c:pt idx="30">
                  <c:v>703812</c:v>
                </c:pt>
                <c:pt idx="31">
                  <c:v>703812</c:v>
                </c:pt>
                <c:pt idx="32">
                  <c:v>703812</c:v>
                </c:pt>
                <c:pt idx="33">
                  <c:v>703812</c:v>
                </c:pt>
                <c:pt idx="34">
                  <c:v>703812</c:v>
                </c:pt>
                <c:pt idx="35">
                  <c:v>703812</c:v>
                </c:pt>
              </c:numCache>
            </c:numRef>
          </c:val>
          <c:smooth val="false"/>
        </c:ser>
        <c:ser>
          <c:idx val="1"/>
          <c:order val="1"/>
          <c:tx>
            <c:strRef>
              <c:f>"gcc"</c:f>
              <c:strCache>
                <c:ptCount val="1"/>
                <c:pt idx="0">
                  <c:v>gcc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layout>
                <c:manualLayout>
                  <c:x val="-0.0476909145789315"/>
                  <c:y val="0.0796296296296296"/>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[data.xlsx]part2_result!$M$59:$M$94</c:f>
              <c:numCache>
                <c:formatCode>General</c:formatCode>
                <c:ptCount val="36"/>
                <c:pt idx="0">
                  <c:v>878655</c:v>
                </c:pt>
                <c:pt idx="1">
                  <c:v>807564</c:v>
                </c:pt>
                <c:pt idx="2">
                  <c:v>779226</c:v>
                </c:pt>
                <c:pt idx="3">
                  <c:v>755977</c:v>
                </c:pt>
                <c:pt idx="4">
                  <c:v>743177</c:v>
                </c:pt>
                <c:pt idx="5">
                  <c:v>734465</c:v>
                </c:pt>
                <c:pt idx="6">
                  <c:v>718804</c:v>
                </c:pt>
                <c:pt idx="7">
                  <c:v>709853</c:v>
                </c:pt>
                <c:pt idx="8">
                  <c:v>707589</c:v>
                </c:pt>
                <c:pt idx="9">
                  <c:v>707099</c:v>
                </c:pt>
                <c:pt idx="10">
                  <c:v>706808</c:v>
                </c:pt>
                <c:pt idx="11">
                  <c:v>706772</c:v>
                </c:pt>
                <c:pt idx="12">
                  <c:v>706770</c:v>
                </c:pt>
                <c:pt idx="13">
                  <c:v>706770</c:v>
                </c:pt>
                <c:pt idx="14">
                  <c:v>706755</c:v>
                </c:pt>
                <c:pt idx="15">
                  <c:v>706755</c:v>
                </c:pt>
                <c:pt idx="16">
                  <c:v>706739</c:v>
                </c:pt>
                <c:pt idx="17">
                  <c:v>706739</c:v>
                </c:pt>
                <c:pt idx="18">
                  <c:v>706739</c:v>
                </c:pt>
                <c:pt idx="19">
                  <c:v>706739</c:v>
                </c:pt>
                <c:pt idx="20">
                  <c:v>706770</c:v>
                </c:pt>
                <c:pt idx="21">
                  <c:v>706770</c:v>
                </c:pt>
                <c:pt idx="22">
                  <c:v>706770</c:v>
                </c:pt>
                <c:pt idx="23">
                  <c:v>706770</c:v>
                </c:pt>
                <c:pt idx="24">
                  <c:v>706770</c:v>
                </c:pt>
                <c:pt idx="25">
                  <c:v>706770</c:v>
                </c:pt>
                <c:pt idx="26">
                  <c:v>706770</c:v>
                </c:pt>
                <c:pt idx="27">
                  <c:v>706770</c:v>
                </c:pt>
                <c:pt idx="28">
                  <c:v>706770</c:v>
                </c:pt>
                <c:pt idx="29">
                  <c:v>706770</c:v>
                </c:pt>
                <c:pt idx="30">
                  <c:v>706770</c:v>
                </c:pt>
                <c:pt idx="31">
                  <c:v>706770</c:v>
                </c:pt>
                <c:pt idx="32">
                  <c:v>706770</c:v>
                </c:pt>
                <c:pt idx="33">
                  <c:v>706770</c:v>
                </c:pt>
                <c:pt idx="34">
                  <c:v>706770</c:v>
                </c:pt>
                <c:pt idx="35">
                  <c:v>706770</c:v>
                </c:pt>
              </c:numCache>
            </c:numRef>
          </c:val>
          <c:smooth val="false"/>
        </c:ser>
        <c:ser>
          <c:idx val="2"/>
          <c:order val="2"/>
          <c:tx>
            <c:strRef>
              <c:f>"mcf"</c:f>
              <c:strCache>
                <c:ptCount val="1"/>
                <c:pt idx="0">
                  <c:v>mcf</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layout>
                <c:manualLayout>
                  <c:x val="-0.0337056041855317"/>
                  <c:y val="-0.104882154882155"/>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3"/>
              <c:delete val="true"/>
            </c:dLbl>
            <c:dLbl>
              <c:idx val="14"/>
              <c:delete val="true"/>
            </c:dLbl>
            <c:dLbl>
              <c:idx val="15"/>
              <c:delete val="true"/>
            </c:dLbl>
            <c:dLbl>
              <c:idx val="16"/>
              <c:delete val="true"/>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[data.xlsx]part2_result!$T$59:$T$94</c:f>
              <c:numCache>
                <c:formatCode>General</c:formatCode>
                <c:ptCount val="36"/>
                <c:pt idx="0">
                  <c:v>894680</c:v>
                </c:pt>
                <c:pt idx="1">
                  <c:v>851191</c:v>
                </c:pt>
                <c:pt idx="2">
                  <c:v>805691</c:v>
                </c:pt>
                <c:pt idx="3">
                  <c:v>786584</c:v>
                </c:pt>
                <c:pt idx="4">
                  <c:v>768371</c:v>
                </c:pt>
                <c:pt idx="5">
                  <c:v>751286</c:v>
                </c:pt>
                <c:pt idx="6">
                  <c:v>746693</c:v>
                </c:pt>
                <c:pt idx="7">
                  <c:v>739776</c:v>
                </c:pt>
                <c:pt idx="8">
                  <c:v>733775</c:v>
                </c:pt>
                <c:pt idx="9">
                  <c:v>729490</c:v>
                </c:pt>
                <c:pt idx="10">
                  <c:v>725334</c:v>
                </c:pt>
                <c:pt idx="11">
                  <c:v>725334</c:v>
                </c:pt>
                <c:pt idx="12">
                  <c:v>723653</c:v>
                </c:pt>
                <c:pt idx="13">
                  <c:v>723653</c:v>
                </c:pt>
                <c:pt idx="14">
                  <c:v>723653</c:v>
                </c:pt>
                <c:pt idx="15">
                  <c:v>723653</c:v>
                </c:pt>
                <c:pt idx="16">
                  <c:v>723653</c:v>
                </c:pt>
                <c:pt idx="17">
                  <c:v>723653</c:v>
                </c:pt>
                <c:pt idx="18">
                  <c:v>723653</c:v>
                </c:pt>
                <c:pt idx="19">
                  <c:v>723653</c:v>
                </c:pt>
                <c:pt idx="20">
                  <c:v>723653</c:v>
                </c:pt>
                <c:pt idx="21">
                  <c:v>723653</c:v>
                </c:pt>
                <c:pt idx="22">
                  <c:v>723653</c:v>
                </c:pt>
                <c:pt idx="23">
                  <c:v>723653</c:v>
                </c:pt>
                <c:pt idx="24">
                  <c:v>723653</c:v>
                </c:pt>
                <c:pt idx="25">
                  <c:v>723653</c:v>
                </c:pt>
                <c:pt idx="26">
                  <c:v>723653</c:v>
                </c:pt>
                <c:pt idx="27">
                  <c:v>723653</c:v>
                </c:pt>
                <c:pt idx="28">
                  <c:v>723653</c:v>
                </c:pt>
                <c:pt idx="29">
                  <c:v>723653</c:v>
                </c:pt>
                <c:pt idx="30">
                  <c:v>723653</c:v>
                </c:pt>
                <c:pt idx="31">
                  <c:v>723653</c:v>
                </c:pt>
                <c:pt idx="32">
                  <c:v>723653</c:v>
                </c:pt>
                <c:pt idx="33">
                  <c:v>723653</c:v>
                </c:pt>
                <c:pt idx="34">
                  <c:v>723653</c:v>
                </c:pt>
                <c:pt idx="35">
                  <c:v>723653</c:v>
                </c:pt>
              </c:numCache>
            </c:numRef>
          </c:val>
          <c:smooth val="false"/>
        </c:ser>
        <c:ser>
          <c:idx val="3"/>
          <c:order val="3"/>
          <c:tx>
            <c:strRef>
              <c:f>"bwaves"</c:f>
              <c:strCache>
                <c:ptCount val="1"/>
                <c:pt idx="0">
                  <c:v>bwaves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delete val="true"/>
            </c:dLbl>
            <c:dLbl>
              <c:idx val="17"/>
              <c:delete val="true"/>
            </c:dLbl>
            <c:dLbl>
              <c:idx val="18"/>
              <c:delete val="true"/>
            </c:dLbl>
            <c:dLbl>
              <c:idx val="19"/>
              <c:delete val="true"/>
            </c:dLbl>
            <c:dLbl>
              <c:idx val="20"/>
              <c:layout>
                <c:manualLayout>
                  <c:x val="-0.0697253244793239"/>
                  <c:y val="-0.153535353535354"/>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[data.xlsx]part2_result!$F$59:$F$94</c:f>
              <c:numCache>
                <c:formatCode>General</c:formatCode>
                <c:ptCount val="36"/>
                <c:pt idx="0">
                  <c:v>842682</c:v>
                </c:pt>
                <c:pt idx="1">
                  <c:v>815042</c:v>
                </c:pt>
                <c:pt idx="2">
                  <c:v>761034</c:v>
                </c:pt>
                <c:pt idx="3">
                  <c:v>746857</c:v>
                </c:pt>
                <c:pt idx="4">
                  <c:v>742742</c:v>
                </c:pt>
                <c:pt idx="5">
                  <c:v>741815</c:v>
                </c:pt>
                <c:pt idx="6">
                  <c:v>735673</c:v>
                </c:pt>
                <c:pt idx="7">
                  <c:v>734060</c:v>
                </c:pt>
                <c:pt idx="8">
                  <c:v>733037</c:v>
                </c:pt>
                <c:pt idx="9">
                  <c:v>732655</c:v>
                </c:pt>
                <c:pt idx="10">
                  <c:v>732459</c:v>
                </c:pt>
                <c:pt idx="11">
                  <c:v>732426</c:v>
                </c:pt>
                <c:pt idx="12">
                  <c:v>732382</c:v>
                </c:pt>
                <c:pt idx="13">
                  <c:v>732373</c:v>
                </c:pt>
                <c:pt idx="14">
                  <c:v>732373</c:v>
                </c:pt>
                <c:pt idx="15">
                  <c:v>732373</c:v>
                </c:pt>
                <c:pt idx="16">
                  <c:v>732373</c:v>
                </c:pt>
                <c:pt idx="17">
                  <c:v>732373</c:v>
                </c:pt>
                <c:pt idx="18">
                  <c:v>732353</c:v>
                </c:pt>
                <c:pt idx="19">
                  <c:v>732353</c:v>
                </c:pt>
                <c:pt idx="20">
                  <c:v>732345</c:v>
                </c:pt>
                <c:pt idx="21">
                  <c:v>732345</c:v>
                </c:pt>
                <c:pt idx="22">
                  <c:v>732345</c:v>
                </c:pt>
                <c:pt idx="23">
                  <c:v>732345</c:v>
                </c:pt>
                <c:pt idx="24">
                  <c:v>732345</c:v>
                </c:pt>
                <c:pt idx="25">
                  <c:v>732345</c:v>
                </c:pt>
                <c:pt idx="26">
                  <c:v>732345</c:v>
                </c:pt>
                <c:pt idx="27">
                  <c:v>732345</c:v>
                </c:pt>
                <c:pt idx="28">
                  <c:v>732345</c:v>
                </c:pt>
                <c:pt idx="29">
                  <c:v>732345</c:v>
                </c:pt>
                <c:pt idx="30">
                  <c:v>732345</c:v>
                </c:pt>
                <c:pt idx="31">
                  <c:v>732345</c:v>
                </c:pt>
                <c:pt idx="32">
                  <c:v>732345</c:v>
                </c:pt>
                <c:pt idx="33">
                  <c:v>732345</c:v>
                </c:pt>
                <c:pt idx="34">
                  <c:v>732345</c:v>
                </c:pt>
                <c:pt idx="35">
                  <c:v>732345</c:v>
                </c:pt>
              </c:numCache>
            </c:numRef>
          </c:val>
          <c:smooth val="false"/>
        </c:ser>
        <c:dLbls>
          <c:showLegendKey val="false"/>
          <c:showVal val="false"/>
          <c:showCatName val="false"/>
          <c:showSerName val="false"/>
          <c:showPercent val="false"/>
          <c:showBubbleSize val="false"/>
        </c:dLbls>
        <c:marker val="true"/>
        <c:smooth val="false"/>
        <c:axId val="319802901"/>
        <c:axId val="362635715"/>
      </c:lineChart>
      <c:catAx>
        <c:axId val="319802901"/>
        <c:scaling>
          <c:orientation val="minMax"/>
        </c:scaling>
        <c:delete val="false"/>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62635715"/>
        <c:crosses val="autoZero"/>
        <c:auto val="true"/>
        <c:lblAlgn val="ctr"/>
        <c:lblOffset val="100"/>
        <c:noMultiLvlLbl val="false"/>
      </c:catAx>
      <c:valAx>
        <c:axId val="362635715"/>
        <c:scaling>
          <c:orientation val="minMax"/>
          <c:max val="910000"/>
          <c:min val="670000"/>
        </c:scaling>
        <c:delete val="false"/>
        <c:axPos val="l"/>
        <c:majorGridlines>
          <c:spPr>
            <a:ln w="9525" cap="flat" cmpd="sng" algn="ctr">
              <a:solidFill>
                <a:schemeClr val="tx1">
                  <a:lumMod val="15000"/>
                  <a:lumOff val="85000"/>
                </a:schemeClr>
              </a:solidFill>
              <a:round/>
            </a:ln>
            <a:effectLst/>
          </c:spPr>
        </c:majorGridlines>
        <c:numFmt formatCode="General" sourceLinked="true"/>
        <c:majorTickMark val="none"/>
        <c:minorTickMark val="none"/>
        <c:tickLblPos val="nextTo"/>
        <c:spPr>
          <a:noFill/>
          <a:ln>
            <a:noFill/>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19802901"/>
        <c:crosses val="autoZero"/>
        <c:crossBetween val="between"/>
      </c:valAx>
      <c:spPr>
        <a:noFill/>
        <a:ln>
          <a:noFill/>
        </a:ln>
        <a:effectLst/>
      </c:spPr>
    </c:plotArea>
    <c:legend>
      <c:legendPos val="b"/>
      <c:layout/>
      <c:overlay val="false"/>
      <c:spPr>
        <a:noFill/>
        <a:ln>
          <a:noFill/>
        </a:ln>
        <a:effectLst/>
      </c:spPr>
      <c:txPr>
        <a:bodyPr rot="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legend>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true"/>
          <a:lstStyle/>
          <a:p>
            <a:pPr defTabSz="914400">
              <a:defRPr lang="en-US" sz="1400" b="0" i="0" u="none" strike="noStrike" kern="1200" spc="0" baseline="0">
                <a:solidFill>
                  <a:schemeClr val="tx1">
                    <a:lumMod val="65000"/>
                    <a:lumOff val="35000"/>
                  </a:schemeClr>
                </a:solidFill>
                <a:latin typeface="+mn-lt"/>
                <a:ea typeface="+mn-ea"/>
                <a:cs typeface="+mn-cs"/>
              </a:defRPr>
            </a:pPr>
            <a:r>
              <a:rPr lang="en-US" altLang="en-US"/>
              <a:t>I = 100000</a:t>
            </a:r>
            <a:endParaRPr lang="en-US" altLang="en-US"/>
          </a:p>
        </c:rich>
      </c:tx>
      <c:layout/>
      <c:overlay val="false"/>
      <c:spPr>
        <a:noFill/>
        <a:ln>
          <a:noFill/>
        </a:ln>
        <a:effectLst/>
      </c:spPr>
    </c:title>
    <c:autoTitleDeleted val="false"/>
    <c:plotArea>
      <c:layout/>
      <c:lineChart>
        <c:grouping val="standard"/>
        <c:varyColors val="false"/>
        <c:ser>
          <c:idx val="3"/>
          <c:order val="0"/>
          <c:tx>
            <c:strRef>
              <c:f>"bwaves"</c:f>
              <c:strCache>
                <c:ptCount val="1"/>
                <c:pt idx="0">
                  <c:v>bwaves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delete val="true"/>
            </c:dLbl>
            <c:dLbl>
              <c:idx val="17"/>
              <c:delete val="true"/>
            </c:dLbl>
            <c:dLbl>
              <c:idx val="18"/>
              <c:delete val="true"/>
            </c:dLbl>
            <c:dLbl>
              <c:idx val="19"/>
              <c:delete val="true"/>
            </c:dLbl>
            <c:dLbl>
              <c:idx val="20"/>
              <c:layout>
                <c:manualLayout>
                  <c:x val="-0.0335311572700297"/>
                  <c:y val="-0.0882447665056361"/>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[data.xlsx]part2_result!$F$118:$F$153</c:f>
              <c:numCache>
                <c:formatCode>General</c:formatCode>
                <c:ptCount val="36"/>
                <c:pt idx="0">
                  <c:v>842452</c:v>
                </c:pt>
                <c:pt idx="1">
                  <c:v>814854</c:v>
                </c:pt>
                <c:pt idx="2">
                  <c:v>760798</c:v>
                </c:pt>
                <c:pt idx="3">
                  <c:v>746639</c:v>
                </c:pt>
                <c:pt idx="4">
                  <c:v>742535</c:v>
                </c:pt>
                <c:pt idx="5">
                  <c:v>741633</c:v>
                </c:pt>
                <c:pt idx="6">
                  <c:v>735489</c:v>
                </c:pt>
                <c:pt idx="7">
                  <c:v>733873</c:v>
                </c:pt>
                <c:pt idx="8">
                  <c:v>732852</c:v>
                </c:pt>
                <c:pt idx="9">
                  <c:v>732470</c:v>
                </c:pt>
                <c:pt idx="10">
                  <c:v>732257</c:v>
                </c:pt>
                <c:pt idx="11">
                  <c:v>732237</c:v>
                </c:pt>
                <c:pt idx="12">
                  <c:v>732181</c:v>
                </c:pt>
                <c:pt idx="13">
                  <c:v>732176</c:v>
                </c:pt>
                <c:pt idx="14">
                  <c:v>732172</c:v>
                </c:pt>
                <c:pt idx="15">
                  <c:v>732172</c:v>
                </c:pt>
                <c:pt idx="16">
                  <c:v>732172</c:v>
                </c:pt>
                <c:pt idx="17">
                  <c:v>732172</c:v>
                </c:pt>
                <c:pt idx="18">
                  <c:v>732151</c:v>
                </c:pt>
                <c:pt idx="19">
                  <c:v>732151</c:v>
                </c:pt>
                <c:pt idx="20">
                  <c:v>732147</c:v>
                </c:pt>
                <c:pt idx="21">
                  <c:v>732147</c:v>
                </c:pt>
                <c:pt idx="22">
                  <c:v>732147</c:v>
                </c:pt>
                <c:pt idx="23">
                  <c:v>732147</c:v>
                </c:pt>
                <c:pt idx="24">
                  <c:v>732147</c:v>
                </c:pt>
                <c:pt idx="25">
                  <c:v>732147</c:v>
                </c:pt>
                <c:pt idx="26">
                  <c:v>732147</c:v>
                </c:pt>
                <c:pt idx="27">
                  <c:v>732147</c:v>
                </c:pt>
                <c:pt idx="28">
                  <c:v>732147</c:v>
                </c:pt>
                <c:pt idx="29">
                  <c:v>732147</c:v>
                </c:pt>
                <c:pt idx="30">
                  <c:v>732147</c:v>
                </c:pt>
                <c:pt idx="31">
                  <c:v>732147</c:v>
                </c:pt>
                <c:pt idx="32">
                  <c:v>732147</c:v>
                </c:pt>
                <c:pt idx="33">
                  <c:v>732147</c:v>
                </c:pt>
                <c:pt idx="34">
                  <c:v>732147</c:v>
                </c:pt>
                <c:pt idx="35">
                  <c:v>732147</c:v>
                </c:pt>
              </c:numCache>
            </c:numRef>
          </c:val>
          <c:smooth val="false"/>
        </c:ser>
        <c:ser>
          <c:idx val="1"/>
          <c:order val="1"/>
          <c:tx>
            <c:strRef>
              <c:f>"gcc"</c:f>
              <c:strCache>
                <c:ptCount val="1"/>
                <c:pt idx="0">
                  <c:v>gcc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layout>
                <c:manualLayout>
                  <c:x val="-0.0309594460929772"/>
                  <c:y val="-0.172302737520129"/>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[data.xlsx]part2_result!$M$118:$M$153</c:f>
              <c:numCache>
                <c:formatCode>General</c:formatCode>
                <c:ptCount val="36"/>
                <c:pt idx="0">
                  <c:v>878465</c:v>
                </c:pt>
                <c:pt idx="1">
                  <c:v>807383</c:v>
                </c:pt>
                <c:pt idx="2">
                  <c:v>779027</c:v>
                </c:pt>
                <c:pt idx="3">
                  <c:v>755754</c:v>
                </c:pt>
                <c:pt idx="4">
                  <c:v>743024</c:v>
                </c:pt>
                <c:pt idx="5">
                  <c:v>734272</c:v>
                </c:pt>
                <c:pt idx="6">
                  <c:v>718620</c:v>
                </c:pt>
                <c:pt idx="7">
                  <c:v>709675</c:v>
                </c:pt>
                <c:pt idx="8">
                  <c:v>707395</c:v>
                </c:pt>
                <c:pt idx="9">
                  <c:v>706905</c:v>
                </c:pt>
                <c:pt idx="10">
                  <c:v>706604</c:v>
                </c:pt>
                <c:pt idx="11">
                  <c:v>706571</c:v>
                </c:pt>
                <c:pt idx="12">
                  <c:v>706559</c:v>
                </c:pt>
                <c:pt idx="13">
                  <c:v>706556</c:v>
                </c:pt>
                <c:pt idx="14">
                  <c:v>706556</c:v>
                </c:pt>
                <c:pt idx="15">
                  <c:v>706556</c:v>
                </c:pt>
                <c:pt idx="16">
                  <c:v>706553</c:v>
                </c:pt>
                <c:pt idx="17">
                  <c:v>706553</c:v>
                </c:pt>
                <c:pt idx="18">
                  <c:v>706553</c:v>
                </c:pt>
                <c:pt idx="19">
                  <c:v>706553</c:v>
                </c:pt>
                <c:pt idx="20">
                  <c:v>706553</c:v>
                </c:pt>
                <c:pt idx="21">
                  <c:v>706553</c:v>
                </c:pt>
                <c:pt idx="22">
                  <c:v>706553</c:v>
                </c:pt>
                <c:pt idx="23">
                  <c:v>706553</c:v>
                </c:pt>
                <c:pt idx="24">
                  <c:v>706553</c:v>
                </c:pt>
                <c:pt idx="25">
                  <c:v>706553</c:v>
                </c:pt>
                <c:pt idx="26">
                  <c:v>706553</c:v>
                </c:pt>
                <c:pt idx="27">
                  <c:v>706553</c:v>
                </c:pt>
                <c:pt idx="28">
                  <c:v>706553</c:v>
                </c:pt>
                <c:pt idx="29">
                  <c:v>706553</c:v>
                </c:pt>
                <c:pt idx="30">
                  <c:v>706553</c:v>
                </c:pt>
                <c:pt idx="31">
                  <c:v>706553</c:v>
                </c:pt>
                <c:pt idx="32">
                  <c:v>706553</c:v>
                </c:pt>
                <c:pt idx="33">
                  <c:v>706553</c:v>
                </c:pt>
                <c:pt idx="34">
                  <c:v>706553</c:v>
                </c:pt>
                <c:pt idx="35">
                  <c:v>706553</c:v>
                </c:pt>
              </c:numCache>
            </c:numRef>
          </c:val>
          <c:smooth val="false"/>
        </c:ser>
        <c:ser>
          <c:idx val="2"/>
          <c:order val="2"/>
          <c:tx>
            <c:strRef>
              <c:f>"mcf"</c:f>
              <c:strCache>
                <c:ptCount val="1"/>
                <c:pt idx="0">
                  <c:v>mcf</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layout>
                <c:manualLayout>
                  <c:x val="-0.0567754698318497"/>
                  <c:y val="-0.094524959742351"/>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5"/>
              <c:delete val="true"/>
            </c:dLbl>
            <c:dLbl>
              <c:idx val="16"/>
              <c:delete val="true"/>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[data.xlsx]part2_result!$T$118:$T$153</c:f>
              <c:numCache>
                <c:formatCode>General</c:formatCode>
                <c:ptCount val="36"/>
                <c:pt idx="0">
                  <c:v>894500</c:v>
                </c:pt>
                <c:pt idx="1">
                  <c:v>850976</c:v>
                </c:pt>
                <c:pt idx="2">
                  <c:v>805491</c:v>
                </c:pt>
                <c:pt idx="3">
                  <c:v>786395</c:v>
                </c:pt>
                <c:pt idx="4">
                  <c:v>768173</c:v>
                </c:pt>
                <c:pt idx="5">
                  <c:v>751095</c:v>
                </c:pt>
                <c:pt idx="6">
                  <c:v>746509</c:v>
                </c:pt>
                <c:pt idx="7">
                  <c:v>739552</c:v>
                </c:pt>
                <c:pt idx="8">
                  <c:v>733562</c:v>
                </c:pt>
                <c:pt idx="9">
                  <c:v>729277</c:v>
                </c:pt>
                <c:pt idx="10">
                  <c:v>725119</c:v>
                </c:pt>
                <c:pt idx="11">
                  <c:v>725121</c:v>
                </c:pt>
                <c:pt idx="12">
                  <c:v>723431</c:v>
                </c:pt>
                <c:pt idx="13">
                  <c:v>723432</c:v>
                </c:pt>
                <c:pt idx="14">
                  <c:v>723431</c:v>
                </c:pt>
                <c:pt idx="15">
                  <c:v>723431</c:v>
                </c:pt>
                <c:pt idx="16">
                  <c:v>723431</c:v>
                </c:pt>
                <c:pt idx="17">
                  <c:v>723431</c:v>
                </c:pt>
                <c:pt idx="18">
                  <c:v>723431</c:v>
                </c:pt>
                <c:pt idx="19">
                  <c:v>723431</c:v>
                </c:pt>
                <c:pt idx="20">
                  <c:v>723431</c:v>
                </c:pt>
                <c:pt idx="21">
                  <c:v>723431</c:v>
                </c:pt>
                <c:pt idx="22">
                  <c:v>723431</c:v>
                </c:pt>
                <c:pt idx="23">
                  <c:v>723431</c:v>
                </c:pt>
                <c:pt idx="24">
                  <c:v>723431</c:v>
                </c:pt>
                <c:pt idx="25">
                  <c:v>723431</c:v>
                </c:pt>
                <c:pt idx="26">
                  <c:v>723431</c:v>
                </c:pt>
                <c:pt idx="27">
                  <c:v>723431</c:v>
                </c:pt>
                <c:pt idx="28">
                  <c:v>723431</c:v>
                </c:pt>
                <c:pt idx="29">
                  <c:v>723431</c:v>
                </c:pt>
                <c:pt idx="30">
                  <c:v>723431</c:v>
                </c:pt>
                <c:pt idx="31">
                  <c:v>723431</c:v>
                </c:pt>
                <c:pt idx="32">
                  <c:v>723431</c:v>
                </c:pt>
                <c:pt idx="33">
                  <c:v>723431</c:v>
                </c:pt>
                <c:pt idx="34">
                  <c:v>723431</c:v>
                </c:pt>
                <c:pt idx="35">
                  <c:v>723431</c:v>
                </c:pt>
              </c:numCache>
            </c:numRef>
          </c:val>
          <c:smooth val="false"/>
        </c:ser>
        <c:ser>
          <c:idx val="0"/>
          <c:order val="3"/>
          <c:tx>
            <c:strRef>
              <c:f>"perlbench"</c:f>
              <c:strCache>
                <c:ptCount val="1"/>
                <c:pt idx="0">
                  <c:v>perlbench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delete val="true"/>
            </c:dLbl>
            <c:dLbl>
              <c:idx val="17"/>
              <c:delete val="true"/>
            </c:dLbl>
            <c:dLbl>
              <c:idx val="18"/>
              <c:delete val="true"/>
            </c:dLbl>
            <c:dLbl>
              <c:idx val="19"/>
              <c:layout>
                <c:manualLayout>
                  <c:x val="-0.0373887240356083"/>
                  <c:y val="0.0756843800322061"/>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[data.xlsx]part2_result!$AA$117:$AA$152</c:f>
              <c:numCache>
                <c:formatCode>General</c:formatCode>
                <c:ptCount val="36"/>
                <c:pt idx="0">
                  <c:v>879820</c:v>
                </c:pt>
                <c:pt idx="1">
                  <c:v>834998</c:v>
                </c:pt>
                <c:pt idx="2">
                  <c:v>789396</c:v>
                </c:pt>
                <c:pt idx="3">
                  <c:v>753204</c:v>
                </c:pt>
                <c:pt idx="4">
                  <c:v>739156</c:v>
                </c:pt>
                <c:pt idx="5">
                  <c:v>727590</c:v>
                </c:pt>
                <c:pt idx="6">
                  <c:v>720021</c:v>
                </c:pt>
                <c:pt idx="7">
                  <c:v>710059</c:v>
                </c:pt>
                <c:pt idx="8">
                  <c:v>707594</c:v>
                </c:pt>
                <c:pt idx="9">
                  <c:v>706003</c:v>
                </c:pt>
                <c:pt idx="10">
                  <c:v>704045</c:v>
                </c:pt>
                <c:pt idx="11">
                  <c:v>703682</c:v>
                </c:pt>
                <c:pt idx="12">
                  <c:v>703622</c:v>
                </c:pt>
                <c:pt idx="13">
                  <c:v>703617</c:v>
                </c:pt>
                <c:pt idx="14">
                  <c:v>703612</c:v>
                </c:pt>
                <c:pt idx="15">
                  <c:v>703612</c:v>
                </c:pt>
                <c:pt idx="16">
                  <c:v>703612</c:v>
                </c:pt>
                <c:pt idx="17">
                  <c:v>703612</c:v>
                </c:pt>
                <c:pt idx="18">
                  <c:v>703612</c:v>
                </c:pt>
                <c:pt idx="19">
                  <c:v>703606</c:v>
                </c:pt>
                <c:pt idx="20">
                  <c:v>703606</c:v>
                </c:pt>
                <c:pt idx="21">
                  <c:v>703606</c:v>
                </c:pt>
                <c:pt idx="22">
                  <c:v>703606</c:v>
                </c:pt>
                <c:pt idx="23">
                  <c:v>703606</c:v>
                </c:pt>
                <c:pt idx="24">
                  <c:v>703606</c:v>
                </c:pt>
                <c:pt idx="25">
                  <c:v>703606</c:v>
                </c:pt>
                <c:pt idx="26">
                  <c:v>703606</c:v>
                </c:pt>
                <c:pt idx="27">
                  <c:v>703606</c:v>
                </c:pt>
                <c:pt idx="28">
                  <c:v>703606</c:v>
                </c:pt>
                <c:pt idx="29">
                  <c:v>703606</c:v>
                </c:pt>
                <c:pt idx="30">
                  <c:v>703606</c:v>
                </c:pt>
                <c:pt idx="31">
                  <c:v>703606</c:v>
                </c:pt>
                <c:pt idx="32">
                  <c:v>703606</c:v>
                </c:pt>
                <c:pt idx="33">
                  <c:v>703606</c:v>
                </c:pt>
                <c:pt idx="34">
                  <c:v>703606</c:v>
                </c:pt>
                <c:pt idx="35">
                  <c:v>703606</c:v>
                </c:pt>
              </c:numCache>
            </c:numRef>
          </c:val>
          <c:smooth val="false"/>
        </c:ser>
        <c:dLbls>
          <c:showLegendKey val="false"/>
          <c:showVal val="false"/>
          <c:showCatName val="false"/>
          <c:showSerName val="false"/>
          <c:showPercent val="false"/>
          <c:showBubbleSize val="false"/>
        </c:dLbls>
        <c:marker val="true"/>
        <c:smooth val="false"/>
        <c:axId val="319802901"/>
        <c:axId val="362635715"/>
      </c:lineChart>
      <c:catAx>
        <c:axId val="319802901"/>
        <c:scaling>
          <c:orientation val="minMax"/>
        </c:scaling>
        <c:delete val="false"/>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62635715"/>
        <c:crosses val="autoZero"/>
        <c:auto val="true"/>
        <c:lblAlgn val="ctr"/>
        <c:lblOffset val="100"/>
        <c:noMultiLvlLbl val="false"/>
      </c:catAx>
      <c:valAx>
        <c:axId val="362635715"/>
        <c:scaling>
          <c:orientation val="minMax"/>
          <c:max val="910000"/>
          <c:min val="670000"/>
        </c:scaling>
        <c:delete val="false"/>
        <c:axPos val="l"/>
        <c:majorGridlines>
          <c:spPr>
            <a:ln w="9525" cap="flat" cmpd="sng" algn="ctr">
              <a:solidFill>
                <a:schemeClr val="tx1">
                  <a:lumMod val="15000"/>
                  <a:lumOff val="85000"/>
                </a:schemeClr>
              </a:solidFill>
              <a:round/>
            </a:ln>
            <a:effectLst/>
          </c:spPr>
        </c:majorGridlines>
        <c:numFmt formatCode="General" sourceLinked="true"/>
        <c:majorTickMark val="none"/>
        <c:minorTickMark val="none"/>
        <c:tickLblPos val="nextTo"/>
        <c:spPr>
          <a:noFill/>
          <a:ln>
            <a:noFill/>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19802901"/>
        <c:crosses val="autoZero"/>
        <c:crossBetween val="between"/>
      </c:valAx>
      <c:spPr>
        <a:noFill/>
        <a:ln>
          <a:noFill/>
        </a:ln>
        <a:effectLst/>
      </c:spPr>
    </c:plotArea>
    <c:legend>
      <c:legendPos val="b"/>
      <c:layout/>
      <c:overlay val="false"/>
      <c:spPr>
        <a:noFill/>
        <a:ln>
          <a:noFill/>
        </a:ln>
        <a:effectLst/>
      </c:spPr>
      <c:txPr>
        <a:bodyPr rot="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legend>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false"/>
  <c:lang val="zh-CN"/>
  <c:roundedCorners val="false"/>
  <mc:AlternateContent xmlns:mc="http://schemas.openxmlformats.org/markup-compatibility/2006">
    <mc:Choice xmlns:c14="http://schemas.microsoft.com/office/drawing/2007/8/2/chart" Requires="c14">
      <c14:style val="102"/>
    </mc:Choice>
    <mc:Fallback>
      <c:style val="2"/>
    </mc:Fallback>
  </mc:AlternateContent>
  <c:chart>
    <c:autoTitleDeleted val="true"/>
    <c:plotArea>
      <c:layout/>
      <c:lineChart>
        <c:grouping val="standard"/>
        <c:varyColors val="false"/>
        <c:ser>
          <c:idx val="3"/>
          <c:order val="0"/>
          <c:tx>
            <c:strRef>
              <c:f>"bwaves"</c:f>
              <c:strCache>
                <c:ptCount val="1"/>
                <c:pt idx="0">
                  <c:v>bwaves</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delete val="true"/>
            </c:dLbl>
            <c:dLbl>
              <c:idx val="17"/>
              <c:delete val="true"/>
            </c:dLbl>
            <c:dLbl>
              <c:idx val="18"/>
              <c:delete val="true"/>
            </c:dLbl>
            <c:dLbl>
              <c:idx val="19"/>
              <c:delete val="true"/>
            </c:dLbl>
            <c:dLbl>
              <c:idx val="20"/>
              <c:layout>
                <c:manualLayout>
                  <c:x val="-0.0335311572700297"/>
                  <c:y val="-0.0882447665056361"/>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[data.xlsx]part2_result!$F$118:$F$153</c:f>
              <c:numCache>
                <c:formatCode>General</c:formatCode>
                <c:ptCount val="36"/>
                <c:pt idx="0">
                  <c:v>842452</c:v>
                </c:pt>
                <c:pt idx="1">
                  <c:v>814854</c:v>
                </c:pt>
                <c:pt idx="2">
                  <c:v>760798</c:v>
                </c:pt>
                <c:pt idx="3">
                  <c:v>746639</c:v>
                </c:pt>
                <c:pt idx="4">
                  <c:v>742535</c:v>
                </c:pt>
                <c:pt idx="5">
                  <c:v>741633</c:v>
                </c:pt>
                <c:pt idx="6">
                  <c:v>735489</c:v>
                </c:pt>
                <c:pt idx="7">
                  <c:v>733873</c:v>
                </c:pt>
                <c:pt idx="8">
                  <c:v>732852</c:v>
                </c:pt>
                <c:pt idx="9">
                  <c:v>732470</c:v>
                </c:pt>
                <c:pt idx="10">
                  <c:v>732257</c:v>
                </c:pt>
                <c:pt idx="11">
                  <c:v>732237</c:v>
                </c:pt>
                <c:pt idx="12">
                  <c:v>732181</c:v>
                </c:pt>
                <c:pt idx="13">
                  <c:v>732176</c:v>
                </c:pt>
                <c:pt idx="14">
                  <c:v>732172</c:v>
                </c:pt>
                <c:pt idx="15">
                  <c:v>732172</c:v>
                </c:pt>
                <c:pt idx="16">
                  <c:v>732172</c:v>
                </c:pt>
                <c:pt idx="17">
                  <c:v>732172</c:v>
                </c:pt>
                <c:pt idx="18">
                  <c:v>732151</c:v>
                </c:pt>
                <c:pt idx="19">
                  <c:v>732151</c:v>
                </c:pt>
                <c:pt idx="20">
                  <c:v>732147</c:v>
                </c:pt>
                <c:pt idx="21">
                  <c:v>732147</c:v>
                </c:pt>
                <c:pt idx="22">
                  <c:v>732147</c:v>
                </c:pt>
                <c:pt idx="23">
                  <c:v>732147</c:v>
                </c:pt>
                <c:pt idx="24">
                  <c:v>732147</c:v>
                </c:pt>
                <c:pt idx="25">
                  <c:v>732147</c:v>
                </c:pt>
                <c:pt idx="26">
                  <c:v>732147</c:v>
                </c:pt>
                <c:pt idx="27">
                  <c:v>732147</c:v>
                </c:pt>
                <c:pt idx="28">
                  <c:v>732147</c:v>
                </c:pt>
                <c:pt idx="29">
                  <c:v>732147</c:v>
                </c:pt>
                <c:pt idx="30">
                  <c:v>732147</c:v>
                </c:pt>
                <c:pt idx="31">
                  <c:v>732147</c:v>
                </c:pt>
                <c:pt idx="32">
                  <c:v>732147</c:v>
                </c:pt>
                <c:pt idx="33">
                  <c:v>732147</c:v>
                </c:pt>
                <c:pt idx="34">
                  <c:v>732147</c:v>
                </c:pt>
                <c:pt idx="35">
                  <c:v>732147</c:v>
                </c:pt>
              </c:numCache>
            </c:numRef>
          </c:val>
          <c:smooth val="false"/>
        </c:ser>
        <c:ser>
          <c:idx val="1"/>
          <c:order val="1"/>
          <c:tx>
            <c:strRef>
              <c:f>"gcc"</c:f>
              <c:strCache>
                <c:ptCount val="1"/>
                <c:pt idx="0">
                  <c:v>gcc</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layout>
                <c:manualLayout>
                  <c:x val="-0.0309594460929772"/>
                  <c:y val="-0.172302737520129"/>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[data.xlsx]part2_result!$M$118:$M$153</c:f>
              <c:numCache>
                <c:formatCode>General</c:formatCode>
                <c:ptCount val="36"/>
                <c:pt idx="0">
                  <c:v>878465</c:v>
                </c:pt>
                <c:pt idx="1">
                  <c:v>807383</c:v>
                </c:pt>
                <c:pt idx="2">
                  <c:v>779027</c:v>
                </c:pt>
                <c:pt idx="3">
                  <c:v>755754</c:v>
                </c:pt>
                <c:pt idx="4">
                  <c:v>743024</c:v>
                </c:pt>
                <c:pt idx="5">
                  <c:v>734272</c:v>
                </c:pt>
                <c:pt idx="6">
                  <c:v>718620</c:v>
                </c:pt>
                <c:pt idx="7">
                  <c:v>709675</c:v>
                </c:pt>
                <c:pt idx="8">
                  <c:v>707395</c:v>
                </c:pt>
                <c:pt idx="9">
                  <c:v>706905</c:v>
                </c:pt>
                <c:pt idx="10">
                  <c:v>706604</c:v>
                </c:pt>
                <c:pt idx="11">
                  <c:v>706571</c:v>
                </c:pt>
                <c:pt idx="12">
                  <c:v>706559</c:v>
                </c:pt>
                <c:pt idx="13">
                  <c:v>706556</c:v>
                </c:pt>
                <c:pt idx="14">
                  <c:v>706556</c:v>
                </c:pt>
                <c:pt idx="15">
                  <c:v>706556</c:v>
                </c:pt>
                <c:pt idx="16">
                  <c:v>706553</c:v>
                </c:pt>
                <c:pt idx="17">
                  <c:v>706553</c:v>
                </c:pt>
                <c:pt idx="18">
                  <c:v>706553</c:v>
                </c:pt>
                <c:pt idx="19">
                  <c:v>706553</c:v>
                </c:pt>
                <c:pt idx="20">
                  <c:v>706553</c:v>
                </c:pt>
                <c:pt idx="21">
                  <c:v>706553</c:v>
                </c:pt>
                <c:pt idx="22">
                  <c:v>706553</c:v>
                </c:pt>
                <c:pt idx="23">
                  <c:v>706553</c:v>
                </c:pt>
                <c:pt idx="24">
                  <c:v>706553</c:v>
                </c:pt>
                <c:pt idx="25">
                  <c:v>706553</c:v>
                </c:pt>
                <c:pt idx="26">
                  <c:v>706553</c:v>
                </c:pt>
                <c:pt idx="27">
                  <c:v>706553</c:v>
                </c:pt>
                <c:pt idx="28">
                  <c:v>706553</c:v>
                </c:pt>
                <c:pt idx="29">
                  <c:v>706553</c:v>
                </c:pt>
                <c:pt idx="30">
                  <c:v>706553</c:v>
                </c:pt>
                <c:pt idx="31">
                  <c:v>706553</c:v>
                </c:pt>
                <c:pt idx="32">
                  <c:v>706553</c:v>
                </c:pt>
                <c:pt idx="33">
                  <c:v>706553</c:v>
                </c:pt>
                <c:pt idx="34">
                  <c:v>706553</c:v>
                </c:pt>
                <c:pt idx="35">
                  <c:v>706553</c:v>
                </c:pt>
              </c:numCache>
            </c:numRef>
          </c:val>
          <c:smooth val="false"/>
        </c:ser>
        <c:ser>
          <c:idx val="2"/>
          <c:order val="2"/>
          <c:tx>
            <c:strRef>
              <c:f>"mcf"</c:f>
              <c:strCache>
                <c:ptCount val="1"/>
                <c:pt idx="0">
                  <c:v>mcf</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layout>
                <c:manualLayout>
                  <c:x val="-0.0567754698318497"/>
                  <c:y val="-0.094524959742351"/>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15"/>
              <c:delete val="true"/>
            </c:dLbl>
            <c:dLbl>
              <c:idx val="16"/>
              <c:delete val="true"/>
            </c:dLbl>
            <c:dLbl>
              <c:idx val="17"/>
              <c:delete val="true"/>
            </c:dLbl>
            <c:dLbl>
              <c:idx val="18"/>
              <c:delete val="true"/>
            </c:dLbl>
            <c:dLbl>
              <c:idx val="19"/>
              <c:delete val="true"/>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[data.xlsx]part2_result!$T$118:$T$153</c:f>
              <c:numCache>
                <c:formatCode>General</c:formatCode>
                <c:ptCount val="36"/>
                <c:pt idx="0">
                  <c:v>894500</c:v>
                </c:pt>
                <c:pt idx="1">
                  <c:v>850976</c:v>
                </c:pt>
                <c:pt idx="2">
                  <c:v>805491</c:v>
                </c:pt>
                <c:pt idx="3">
                  <c:v>786395</c:v>
                </c:pt>
                <c:pt idx="4">
                  <c:v>768173</c:v>
                </c:pt>
                <c:pt idx="5">
                  <c:v>751095</c:v>
                </c:pt>
                <c:pt idx="6">
                  <c:v>746509</c:v>
                </c:pt>
                <c:pt idx="7">
                  <c:v>739552</c:v>
                </c:pt>
                <c:pt idx="8">
                  <c:v>733562</c:v>
                </c:pt>
                <c:pt idx="9">
                  <c:v>729277</c:v>
                </c:pt>
                <c:pt idx="10">
                  <c:v>725119</c:v>
                </c:pt>
                <c:pt idx="11">
                  <c:v>725121</c:v>
                </c:pt>
                <c:pt idx="12">
                  <c:v>723431</c:v>
                </c:pt>
                <c:pt idx="13">
                  <c:v>723432</c:v>
                </c:pt>
                <c:pt idx="14">
                  <c:v>723431</c:v>
                </c:pt>
                <c:pt idx="15">
                  <c:v>723431</c:v>
                </c:pt>
                <c:pt idx="16">
                  <c:v>723431</c:v>
                </c:pt>
                <c:pt idx="17">
                  <c:v>723431</c:v>
                </c:pt>
                <c:pt idx="18">
                  <c:v>723431</c:v>
                </c:pt>
                <c:pt idx="19">
                  <c:v>723431</c:v>
                </c:pt>
                <c:pt idx="20">
                  <c:v>723431</c:v>
                </c:pt>
                <c:pt idx="21">
                  <c:v>723431</c:v>
                </c:pt>
                <c:pt idx="22">
                  <c:v>723431</c:v>
                </c:pt>
                <c:pt idx="23">
                  <c:v>723431</c:v>
                </c:pt>
                <c:pt idx="24">
                  <c:v>723431</c:v>
                </c:pt>
                <c:pt idx="25">
                  <c:v>723431</c:v>
                </c:pt>
                <c:pt idx="26">
                  <c:v>723431</c:v>
                </c:pt>
                <c:pt idx="27">
                  <c:v>723431</c:v>
                </c:pt>
                <c:pt idx="28">
                  <c:v>723431</c:v>
                </c:pt>
                <c:pt idx="29">
                  <c:v>723431</c:v>
                </c:pt>
                <c:pt idx="30">
                  <c:v>723431</c:v>
                </c:pt>
                <c:pt idx="31">
                  <c:v>723431</c:v>
                </c:pt>
                <c:pt idx="32">
                  <c:v>723431</c:v>
                </c:pt>
                <c:pt idx="33">
                  <c:v>723431</c:v>
                </c:pt>
                <c:pt idx="34">
                  <c:v>723431</c:v>
                </c:pt>
                <c:pt idx="35">
                  <c:v>723431</c:v>
                </c:pt>
              </c:numCache>
            </c:numRef>
          </c:val>
          <c:smooth val="false"/>
        </c:ser>
        <c:ser>
          <c:idx val="0"/>
          <c:order val="3"/>
          <c:tx>
            <c:strRef>
              <c:f>"perlbench"</c:f>
              <c:strCache>
                <c:ptCount val="1"/>
                <c:pt idx="0">
                  <c:v>perlbench</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dLbl>
              <c:idx val="0"/>
              <c:delete val="true"/>
            </c:dLbl>
            <c:dLbl>
              <c:idx val="1"/>
              <c:delete val="true"/>
            </c:dLbl>
            <c:dLbl>
              <c:idx val="2"/>
              <c:delete val="true"/>
            </c:dLbl>
            <c:dLbl>
              <c:idx val="3"/>
              <c:delete val="true"/>
            </c:dLbl>
            <c:dLbl>
              <c:idx val="4"/>
              <c:delete val="true"/>
            </c:dLbl>
            <c:dLbl>
              <c:idx val="5"/>
              <c:delete val="true"/>
            </c:dLbl>
            <c:dLbl>
              <c:idx val="6"/>
              <c:delete val="true"/>
            </c:dLbl>
            <c:dLbl>
              <c:idx val="7"/>
              <c:delete val="true"/>
            </c:dLbl>
            <c:dLbl>
              <c:idx val="8"/>
              <c:delete val="true"/>
            </c:dLbl>
            <c:dLbl>
              <c:idx val="9"/>
              <c:delete val="true"/>
            </c:dLbl>
            <c:dLbl>
              <c:idx val="10"/>
              <c:delete val="true"/>
            </c:dLbl>
            <c:dLbl>
              <c:idx val="11"/>
              <c:delete val="true"/>
            </c:dLbl>
            <c:dLbl>
              <c:idx val="12"/>
              <c:delete val="true"/>
            </c:dLbl>
            <c:dLbl>
              <c:idx val="13"/>
              <c:delete val="true"/>
            </c:dLbl>
            <c:dLbl>
              <c:idx val="14"/>
              <c:delete val="true"/>
            </c:dLbl>
            <c:dLbl>
              <c:idx val="15"/>
              <c:delete val="true"/>
            </c:dLbl>
            <c:dLbl>
              <c:idx val="16"/>
              <c:delete val="true"/>
            </c:dLbl>
            <c:dLbl>
              <c:idx val="17"/>
              <c:delete val="true"/>
            </c:dLbl>
            <c:dLbl>
              <c:idx val="18"/>
              <c:delete val="true"/>
            </c:dLbl>
            <c:dLbl>
              <c:idx val="19"/>
              <c:layout>
                <c:manualLayout>
                  <c:x val="-0.0373887240356083"/>
                  <c:y val="0.0756843800322061"/>
                </c:manualLayout>
              </c:layout>
              <c:dLblPos val="r"/>
              <c:showLegendKey val="false"/>
              <c:showVal val="true"/>
              <c:showCatName val="false"/>
              <c:showSerName val="false"/>
              <c:showPercent val="false"/>
              <c:showBubbleSize val="false"/>
              <c:extLst>
                <c:ext xmlns:c15="http://schemas.microsoft.com/office/drawing/2012/chart" uri="{CE6537A1-D6FC-4f65-9D91-7224C49458BB}">
                  <c15:layout/>
                </c:ext>
              </c:extLst>
            </c:dLbl>
            <c:dLbl>
              <c:idx val="20"/>
              <c:delete val="true"/>
            </c:dLbl>
            <c:dLbl>
              <c:idx val="21"/>
              <c:delete val="true"/>
            </c:dLbl>
            <c:dLbl>
              <c:idx val="22"/>
              <c:delete val="true"/>
            </c:dLbl>
            <c:dLbl>
              <c:idx val="23"/>
              <c:delete val="true"/>
            </c:dLbl>
            <c:dLbl>
              <c:idx val="24"/>
              <c:delete val="true"/>
            </c:dLbl>
            <c:dLbl>
              <c:idx val="25"/>
              <c:delete val="true"/>
            </c:dLbl>
            <c:dLbl>
              <c:idx val="26"/>
              <c:delete val="true"/>
            </c:dLbl>
            <c:dLbl>
              <c:idx val="27"/>
              <c:delete val="true"/>
            </c:dLbl>
            <c:dLbl>
              <c:idx val="28"/>
              <c:delete val="true"/>
            </c:dLbl>
            <c:dLbl>
              <c:idx val="29"/>
              <c:delete val="true"/>
            </c:dLbl>
            <c:dLbl>
              <c:idx val="30"/>
              <c:delete val="true"/>
            </c:dLbl>
            <c:dLbl>
              <c:idx val="31"/>
              <c:delete val="true"/>
            </c:dLbl>
            <c:dLbl>
              <c:idx val="32"/>
              <c:delete val="true"/>
            </c:dLbl>
            <c:dLbl>
              <c:idx val="33"/>
              <c:delete val="true"/>
            </c:dLbl>
            <c:dLbl>
              <c:idx val="34"/>
              <c:delete val="true"/>
            </c:dLbl>
            <c:dLbl>
              <c:idx val="35"/>
              <c:delete val="true"/>
            </c:dLbl>
            <c:spPr>
              <a:noFill/>
              <a:ln>
                <a:noFill/>
              </a:ln>
              <a:effectLst/>
            </c:spPr>
            <c:txPr>
              <a:bodyPr rot="0" spcFirstLastPara="0" vertOverflow="ellipsis" vert="horz" wrap="square" lIns="38100" tIns="19050" rIns="38100" bIns="19050" anchor="ctr" anchorCtr="true"/>
              <a:lstStyle/>
              <a:p>
                <a:pPr>
                  <a:defRPr lang="en-US" sz="900" b="0" i="0" u="none" strike="noStrike" kern="1200" baseline="0">
                    <a:solidFill>
                      <a:schemeClr val="tx1">
                        <a:lumMod val="75000"/>
                        <a:lumOff val="25000"/>
                      </a:schemeClr>
                    </a:solidFill>
                    <a:latin typeface="+mn-lt"/>
                    <a:ea typeface="+mn-ea"/>
                    <a:cs typeface="+mn-cs"/>
                  </a:defRPr>
                </a:pPr>
              </a:p>
            </c:txPr>
            <c:dLblPos val="r"/>
            <c:showLegendKey val="false"/>
            <c:showVal val="false"/>
            <c:showCatName val="false"/>
            <c:showSerName val="false"/>
            <c:showPercent val="false"/>
            <c:showBubbleSize val="false"/>
            <c:showLeaderLines val="false"/>
            <c:extLst>
              <c:ext xmlns:c15="http://schemas.microsoft.com/office/drawing/2012/chart" uri="{CE6537A1-D6FC-4f65-9D91-7224C49458BB}">
                <c15:layout/>
                <c15:showLeaderLines val="true"/>
                <c15:leaderLines>
                  <c:spPr>
                    <a:ln w="9525" cap="flat" cmpd="sng" algn="ctr">
                      <a:solidFill>
                        <a:schemeClr val="tx1">
                          <a:lumMod val="35000"/>
                          <a:lumOff val="65000"/>
                        </a:schemeClr>
                      </a:solidFill>
                      <a:round/>
                    </a:ln>
                    <a:effectLst/>
                  </c:spPr>
                </c15:leaderLines>
              </c:ext>
            </c:extLst>
          </c:dLbls>
          <c:cat>
            <c:numRef>
              <c:f>[data.xlsx]part2_result!$A$1:$A$36</c:f>
              <c:numCache>
                <c:formatCode>General</c:formatCode>
                <c:ptCount val="36"/>
                <c:pt idx="0">
                  <c:v>12</c:v>
                </c:pt>
                <c:pt idx="1">
                  <c:v>13</c:v>
                </c:pt>
                <c:pt idx="2">
                  <c:v>14</c:v>
                </c:pt>
                <c:pt idx="3">
                  <c:v>15</c:v>
                </c:pt>
                <c:pt idx="4">
                  <c:v>16</c:v>
                </c:pt>
                <c:pt idx="5">
                  <c:v>17</c:v>
                </c:pt>
                <c:pt idx="6">
                  <c:v>18</c:v>
                </c:pt>
                <c:pt idx="7">
                  <c:v>19</c:v>
                </c:pt>
                <c:pt idx="8">
                  <c:v>20</c:v>
                </c:pt>
                <c:pt idx="9">
                  <c:v>21</c:v>
                </c:pt>
                <c:pt idx="10">
                  <c:v>22</c:v>
                </c:pt>
                <c:pt idx="11">
                  <c:v>23</c:v>
                </c:pt>
                <c:pt idx="12">
                  <c:v>24</c:v>
                </c:pt>
                <c:pt idx="13">
                  <c:v>25</c:v>
                </c:pt>
                <c:pt idx="14">
                  <c:v>26</c:v>
                </c:pt>
                <c:pt idx="15">
                  <c:v>27</c:v>
                </c:pt>
                <c:pt idx="16">
                  <c:v>28</c:v>
                </c:pt>
                <c:pt idx="17">
                  <c:v>29</c:v>
                </c:pt>
                <c:pt idx="18">
                  <c:v>30</c:v>
                </c:pt>
                <c:pt idx="19">
                  <c:v>31</c:v>
                </c:pt>
                <c:pt idx="20">
                  <c:v>32</c:v>
                </c:pt>
                <c:pt idx="21">
                  <c:v>33</c:v>
                </c:pt>
                <c:pt idx="22">
                  <c:v>34</c:v>
                </c:pt>
                <c:pt idx="23">
                  <c:v>35</c:v>
                </c:pt>
                <c:pt idx="24">
                  <c:v>36</c:v>
                </c:pt>
                <c:pt idx="25">
                  <c:v>37</c:v>
                </c:pt>
                <c:pt idx="26">
                  <c:v>38</c:v>
                </c:pt>
                <c:pt idx="27">
                  <c:v>39</c:v>
                </c:pt>
                <c:pt idx="28">
                  <c:v>40</c:v>
                </c:pt>
                <c:pt idx="29">
                  <c:v>41</c:v>
                </c:pt>
                <c:pt idx="30">
                  <c:v>42</c:v>
                </c:pt>
                <c:pt idx="31">
                  <c:v>43</c:v>
                </c:pt>
                <c:pt idx="32">
                  <c:v>44</c:v>
                </c:pt>
                <c:pt idx="33">
                  <c:v>45</c:v>
                </c:pt>
                <c:pt idx="34">
                  <c:v>46</c:v>
                </c:pt>
                <c:pt idx="35">
                  <c:v>47</c:v>
                </c:pt>
              </c:numCache>
            </c:numRef>
          </c:cat>
          <c:val>
            <c:numRef>
              <c:f>[data.xlsx]part2_result!$AA$117:$AA$152</c:f>
              <c:numCache>
                <c:formatCode>General</c:formatCode>
                <c:ptCount val="36"/>
                <c:pt idx="0">
                  <c:v>879820</c:v>
                </c:pt>
                <c:pt idx="1">
                  <c:v>834998</c:v>
                </c:pt>
                <c:pt idx="2">
                  <c:v>789396</c:v>
                </c:pt>
                <c:pt idx="3">
                  <c:v>753204</c:v>
                </c:pt>
                <c:pt idx="4">
                  <c:v>739156</c:v>
                </c:pt>
                <c:pt idx="5">
                  <c:v>727590</c:v>
                </c:pt>
                <c:pt idx="6">
                  <c:v>720021</c:v>
                </c:pt>
                <c:pt idx="7">
                  <c:v>710059</c:v>
                </c:pt>
                <c:pt idx="8">
                  <c:v>707594</c:v>
                </c:pt>
                <c:pt idx="9">
                  <c:v>706003</c:v>
                </c:pt>
                <c:pt idx="10">
                  <c:v>704045</c:v>
                </c:pt>
                <c:pt idx="11">
                  <c:v>703682</c:v>
                </c:pt>
                <c:pt idx="12">
                  <c:v>703622</c:v>
                </c:pt>
                <c:pt idx="13">
                  <c:v>703617</c:v>
                </c:pt>
                <c:pt idx="14">
                  <c:v>703612</c:v>
                </c:pt>
                <c:pt idx="15">
                  <c:v>703612</c:v>
                </c:pt>
                <c:pt idx="16">
                  <c:v>703612</c:v>
                </c:pt>
                <c:pt idx="17">
                  <c:v>703612</c:v>
                </c:pt>
                <c:pt idx="18">
                  <c:v>703612</c:v>
                </c:pt>
                <c:pt idx="19">
                  <c:v>703606</c:v>
                </c:pt>
                <c:pt idx="20">
                  <c:v>703606</c:v>
                </c:pt>
                <c:pt idx="21">
                  <c:v>703606</c:v>
                </c:pt>
                <c:pt idx="22">
                  <c:v>703606</c:v>
                </c:pt>
                <c:pt idx="23">
                  <c:v>703606</c:v>
                </c:pt>
                <c:pt idx="24">
                  <c:v>703606</c:v>
                </c:pt>
                <c:pt idx="25">
                  <c:v>703606</c:v>
                </c:pt>
                <c:pt idx="26">
                  <c:v>703606</c:v>
                </c:pt>
                <c:pt idx="27">
                  <c:v>703606</c:v>
                </c:pt>
                <c:pt idx="28">
                  <c:v>703606</c:v>
                </c:pt>
                <c:pt idx="29">
                  <c:v>703606</c:v>
                </c:pt>
                <c:pt idx="30">
                  <c:v>703606</c:v>
                </c:pt>
                <c:pt idx="31">
                  <c:v>703606</c:v>
                </c:pt>
                <c:pt idx="32">
                  <c:v>703606</c:v>
                </c:pt>
                <c:pt idx="33">
                  <c:v>703606</c:v>
                </c:pt>
                <c:pt idx="34">
                  <c:v>703606</c:v>
                </c:pt>
                <c:pt idx="35">
                  <c:v>703606</c:v>
                </c:pt>
              </c:numCache>
            </c:numRef>
          </c:val>
          <c:smooth val="false"/>
        </c:ser>
        <c:dLbls>
          <c:showLegendKey val="false"/>
          <c:showVal val="false"/>
          <c:showCatName val="false"/>
          <c:showSerName val="false"/>
          <c:showPercent val="false"/>
          <c:showBubbleSize val="false"/>
        </c:dLbls>
        <c:marker val="true"/>
        <c:smooth val="false"/>
        <c:axId val="319802901"/>
        <c:axId val="362635715"/>
      </c:lineChart>
      <c:catAx>
        <c:axId val="319802901"/>
        <c:scaling>
          <c:orientation val="minMax"/>
        </c:scaling>
        <c:delete val="false"/>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62635715"/>
        <c:crosses val="autoZero"/>
        <c:auto val="true"/>
        <c:lblAlgn val="ctr"/>
        <c:lblOffset val="100"/>
        <c:noMultiLvlLbl val="false"/>
      </c:catAx>
      <c:valAx>
        <c:axId val="362635715"/>
        <c:scaling>
          <c:orientation val="minMax"/>
          <c:max val="910000"/>
          <c:min val="670000"/>
        </c:scaling>
        <c:delete val="false"/>
        <c:axPos val="l"/>
        <c:majorGridlines>
          <c:spPr>
            <a:ln w="9525" cap="flat" cmpd="sng" algn="ctr">
              <a:solidFill>
                <a:schemeClr val="tx1">
                  <a:lumMod val="15000"/>
                  <a:lumOff val="85000"/>
                </a:schemeClr>
              </a:solidFill>
              <a:round/>
            </a:ln>
            <a:effectLst/>
          </c:spPr>
        </c:majorGridlines>
        <c:numFmt formatCode="General" sourceLinked="true"/>
        <c:majorTickMark val="none"/>
        <c:minorTickMark val="none"/>
        <c:tickLblPos val="nextTo"/>
        <c:spPr>
          <a:noFill/>
          <a:ln>
            <a:noFill/>
          </a:ln>
          <a:effectLst/>
        </c:spPr>
        <c:txPr>
          <a:bodyPr rot="-6000000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crossAx val="319802901"/>
        <c:crosses val="autoZero"/>
        <c:crossBetween val="between"/>
      </c:valAx>
      <c:spPr>
        <a:noFill/>
        <a:ln>
          <a:noFill/>
        </a:ln>
        <a:effectLst/>
      </c:spPr>
    </c:plotArea>
    <c:legend>
      <c:legendPos val="b"/>
      <c:layout/>
      <c:overlay val="false"/>
      <c:spPr>
        <a:noFill/>
        <a:ln>
          <a:noFill/>
        </a:ln>
        <a:effectLst/>
      </c:spPr>
      <c:txPr>
        <a:bodyPr rot="0" spcFirstLastPara="0" vertOverflow="ellipsis" vert="horz" wrap="square" anchor="ctr" anchorCtr="true"/>
        <a:lstStyle/>
        <a:p>
          <a:pPr>
            <a:defRPr lang="en-US" sz="900" b="0" i="0" u="none" strike="noStrike" kern="1200" baseline="0">
              <a:solidFill>
                <a:schemeClr val="tx1">
                  <a:lumMod val="65000"/>
                  <a:lumOff val="35000"/>
                </a:schemeClr>
              </a:solidFill>
              <a:latin typeface="+mn-lt"/>
              <a:ea typeface="+mn-ea"/>
              <a:cs typeface="+mn-cs"/>
            </a:defRPr>
          </a:pPr>
        </a:p>
      </c:txPr>
    </c:legend>
    <c:plotVisOnly val="true"/>
    <c:dispBlanksAs val="gap"/>
    <c:showDLblsOverMax val="false"/>
  </c:chart>
  <c:spPr>
    <a:solidFill>
      <a:schemeClr val="bg1"/>
    </a:solidFill>
    <a:ln w="9525" cap="flat" cmpd="sng" algn="ctr">
      <a:solidFill>
        <a:schemeClr val="tx1">
          <a:lumMod val="15000"/>
          <a:lumOff val="85000"/>
        </a:schemeClr>
      </a:solidFill>
      <a:round/>
    </a:ln>
    <a:effectLst/>
  </c:spPr>
  <c:txPr>
    <a:bodyPr/>
    <a:lstStyle/>
    <a:p>
      <a:pPr>
        <a:defRPr lang="en-US"/>
      </a:pPr>
    </a:p>
  </c:txPr>
  <c:externalData r:id="rId1">
    <c:autoUpdate val="false"/>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true">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305</Words>
  <Characters>1367</Characters>
  <Lines>0</Lines>
  <Paragraphs>0</Paragraphs>
  <TotalTime>12</TotalTime>
  <ScaleCrop>false</ScaleCrop>
  <LinksUpToDate>false</LinksUpToDate>
  <CharactersWithSpaces>1635</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2021-04-17T23:48:00Z</dcterms:created>
  <dc:creator>cx872</dc:creator>
  <cp:lastModifiedBy>cx872</cp:lastModifiedBy>
  <dcterms:modified xsi:type="dcterms:W3CDTF">2021-04-18T02:23:07Z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1033-11.1.0.9662</vt:lpwstr>
  </property>
</Properties>
</file>