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DBCA" w14:textId="77777777" w:rsidR="006559E3" w:rsidRPr="006559E3" w:rsidRDefault="006559E3" w:rsidP="006559E3">
      <w:pPr>
        <w:spacing w:after="100" w:afterAutospacing="1" w:line="240" w:lineRule="auto"/>
        <w:outlineLvl w:val="0"/>
        <w:rPr>
          <w:rFonts w:ascii="Lato" w:eastAsia="Times New Roman" w:hAnsi="Lato" w:cs="Lato"/>
          <w:color w:val="000000"/>
          <w:kern w:val="36"/>
          <w:sz w:val="48"/>
          <w:szCs w:val="48"/>
        </w:rPr>
      </w:pPr>
      <w:proofErr w:type="gramStart"/>
      <w:r w:rsidRPr="006559E3">
        <w:rPr>
          <w:rFonts w:ascii="Lato" w:eastAsia="Times New Roman" w:hAnsi="Lato" w:cs="Lato"/>
          <w:color w:val="000000"/>
          <w:kern w:val="36"/>
          <w:sz w:val="28"/>
          <w:szCs w:val="28"/>
        </w:rPr>
        <w:t>Procedure :</w:t>
      </w:r>
      <w:proofErr w:type="gramEnd"/>
    </w:p>
    <w:p w14:paraId="7788A946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&lt;</w:t>
      </w:r>
      <w:proofErr w:type="spellStart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Section|Preparation</w:t>
      </w:r>
      <w:proofErr w:type="spellEnd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 xml:space="preserve"> and Environment&gt;</w:t>
      </w:r>
    </w:p>
    <w:p w14:paraId="50D2DAEA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The structure </w:t>
      </w:r>
      <w:proofErr w:type="gramStart"/>
      <w:r w:rsidRPr="006559E3">
        <w:rPr>
          <w:rFonts w:ascii="Lato" w:eastAsia="Times New Roman" w:hAnsi="Lato" w:cs="Lato"/>
          <w:color w:val="000000"/>
          <w:sz w:val="24"/>
          <w:szCs w:val="24"/>
        </w:rPr>
        <w:t>{ PDB</w:t>
      </w:r>
      <w:proofErr w:type="gram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-ID: 5xm9| structure} was downloaded from the PDB. The chains A-D, G, and H were </w:t>
      </w:r>
      <w:proofErr w:type="gramStart"/>
      <w:r w:rsidRPr="006559E3">
        <w:rPr>
          <w:rFonts w:ascii="Lato" w:eastAsia="Times New Roman" w:hAnsi="Lato" w:cs="Lato"/>
          <w:color w:val="000000"/>
          <w:sz w:val="24"/>
          <w:szCs w:val="24"/>
        </w:rPr>
        <w:t>deleted</w:t>
      </w:r>
      <w:proofErr w:type="gram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and the DNA substrate was changed to RNA.</w:t>
      </w:r>
    </w:p>
    <w:p w14:paraId="44251FD8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complex was embedded in a {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cubic|box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type} water box using {TIP3P|water type} with a minimal shell of {15 (Å)|shell radius} around the solute. {150 mM NaCl| ions} and {20 mM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hexahydrated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Mg2+| ions} were added.</w:t>
      </w:r>
    </w:p>
    <w:p w14:paraId="5F437D54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All atom {molecular dynamics (MD)|simulation} simulations were performed using the {AMBER14|suite} suite.</w:t>
      </w:r>
    </w:p>
    <w:p w14:paraId="3B2BF3E1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{OL3| force field} force field was used for the RNA and the {OL15| force field} force field was used for the DNA.</w:t>
      </w:r>
    </w:p>
    <w:p w14:paraId="2037DBF4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monovalent ions were treated with the {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Joung-Chetham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parameters for monovalent ions| parameters} and the Mg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2+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 ions were treated with the {Li-Merz parameters for two-fold positively charged metal ions| parameters}.</w:t>
      </w:r>
    </w:p>
    <w:p w14:paraId="19FDD19F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time step for all MD simulations was set to {2 (fs)|dt} with a direct space, nonbonded cutoff of {9 (Å)|cut}. During the {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production|period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>}, the time step for all MD simulations was set to {4 (fs)|dt} as hydrogen mass repartitioning was used with a direct-space, non-bonded cutoff of {8 (Å)|cut}. &lt;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elif|membrane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simulation|e|false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>&gt;, the time step for all MD simulations was set to {4 (fs)|dt} as hydrogen mass repartitioning was used with a direct-space, non-bonded cutoff of {8 (Å)|cut}.</w:t>
      </w:r>
    </w:p>
    <w:p w14:paraId="395F7A28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To cope with long-range interactions, the Particle Mesh Ewald method was used; the SHAKE algorithm was applied to bonds involving hydrogen atoms.</w:t>
      </w:r>
    </w:p>
    <w:p w14:paraId="1EDE2F9E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 </w:t>
      </w:r>
    </w:p>
    <w:p w14:paraId="4CD58721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&lt;</w:t>
      </w:r>
      <w:proofErr w:type="spellStart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Section|Minimization</w:t>
      </w:r>
      <w:proofErr w:type="spellEnd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&gt;</w:t>
      </w:r>
    </w:p>
    <w:p w14:paraId="36ADE8D0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At the beginning, {17,500|maxcyc} steps of steepest descent and conjugate gradient minimization were performed for each of the 10 replicas.</w:t>
      </w:r>
    </w:p>
    <w:p w14:paraId="48C935A6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print {2500|maxcyc}, steps of minimization were performed.</w:t>
      </w:r>
    </w:p>
    <w:p w14:paraId="6A1C0315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During these steps positional harmonic restraints with a force constant of print {25 (kcal mol-1 Å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</w:t>
      </w:r>
      <w:proofErr w:type="gramStart"/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2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)|</w:t>
      </w:r>
      <w:proofErr w:type="spellStart"/>
      <w:proofErr w:type="gramEnd"/>
      <w:r w:rsidRPr="006559E3">
        <w:rPr>
          <w:rFonts w:ascii="Lato" w:eastAsia="Times New Roman" w:hAnsi="Lato" w:cs="Lato"/>
          <w:color w:val="000000"/>
          <w:sz w:val="24"/>
          <w:szCs w:val="24"/>
        </w:rPr>
        <w:t>restraint_wt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>} were applied to solute atoms.</w:t>
      </w:r>
    </w:p>
    <w:p w14:paraId="4FAF3E67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 </w:t>
      </w:r>
    </w:p>
    <w:p w14:paraId="10F9E657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&lt;</w:t>
      </w:r>
      <w:proofErr w:type="spellStart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Section|Thermalization</w:t>
      </w:r>
      <w:proofErr w:type="spellEnd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&gt;</w:t>
      </w:r>
    </w:p>
    <w:p w14:paraId="5E0640D1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Thereafter, {50 (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ps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>)|simulation time} of {NVT|MD} simulations were conducted.</w:t>
      </w:r>
    </w:p>
    <w:p w14:paraId="30F16805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system was then heated up to {100 K|temp0} varying a fraction of a Kelvin for each replica.</w:t>
      </w:r>
    </w:p>
    <w:p w14:paraId="38305658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previous step is followed by {300 (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ps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>)|simulation time} simulations to adjust the density of the simulation box to a pressure of {1 (atm)|pres0} and to heat the system to {300 (K)|temp0}. During these steps, a harmonic potential with a force constant of {10 (kcal mol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-1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 Å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</w:t>
      </w:r>
      <w:proofErr w:type="gramStart"/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2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)|</w:t>
      </w:r>
      <w:proofErr w:type="spellStart"/>
      <w:proofErr w:type="gramEnd"/>
      <w:r w:rsidRPr="006559E3">
        <w:rPr>
          <w:rFonts w:ascii="Lato" w:eastAsia="Times New Roman" w:hAnsi="Lato" w:cs="Lato"/>
          <w:color w:val="000000"/>
          <w:sz w:val="24"/>
          <w:szCs w:val="24"/>
        </w:rPr>
        <w:t>restraint_wt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>} was applied to the solute atoms.</w:t>
      </w:r>
    </w:p>
    <w:p w14:paraId="316D2F3C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As the final step in thermalization, {300 (ns)|simulation time} {NVT|MD} MD simulations were performed.</w:t>
      </w:r>
    </w:p>
    <w:p w14:paraId="44B9CC4A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During this process, the restraint forces on solute atoms were gradually reduced to {0 (kcal mol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-1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 Å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</w:t>
      </w:r>
      <w:proofErr w:type="gramStart"/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2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)|</w:t>
      </w:r>
      <w:proofErr w:type="spellStart"/>
      <w:proofErr w:type="gramEnd"/>
      <w:r w:rsidRPr="006559E3">
        <w:rPr>
          <w:rFonts w:ascii="Lato" w:eastAsia="Times New Roman" w:hAnsi="Lato" w:cs="Lato"/>
          <w:color w:val="000000"/>
          <w:sz w:val="24"/>
          <w:szCs w:val="24"/>
        </w:rPr>
        <w:t>restraint_wt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>} within the first {250 (ns)|simulation time}.</w:t>
      </w:r>
    </w:p>
    <w:p w14:paraId="26DF1544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 </w:t>
      </w:r>
    </w:p>
    <w:p w14:paraId="573F9822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lastRenderedPageBreak/>
        <w:t>&lt;</w:t>
      </w:r>
      <w:proofErr w:type="spellStart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Section|Production</w:t>
      </w:r>
      <w:proofErr w:type="spellEnd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&gt;</w:t>
      </w:r>
    </w:p>
    <w:p w14:paraId="3DBC46AA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Afterward, {10|overall repetitions} replicas of independent production {NVT|MD} simulations were performed.</w:t>
      </w:r>
    </w:p>
    <w:p w14:paraId="7AEFBA53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For each production run, simulations of {1 (µs)|simulation time} were performed.</w:t>
      </w:r>
    </w:p>
    <w:p w14:paraId="5E1AEDE9" w14:textId="77777777" w:rsidR="00567FB3" w:rsidRDefault="00567FB3"/>
    <w:sectPr w:rsidR="0056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E3"/>
    <w:rsid w:val="00567FB3"/>
    <w:rsid w:val="0065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44FC"/>
  <w15:chartTrackingRefBased/>
  <w15:docId w15:val="{C329C210-108D-480D-8DB4-6A77E18A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9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5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1</cp:revision>
  <dcterms:created xsi:type="dcterms:W3CDTF">2022-02-23T08:48:00Z</dcterms:created>
  <dcterms:modified xsi:type="dcterms:W3CDTF">2022-02-23T08:50:00Z</dcterms:modified>
</cp:coreProperties>
</file>