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DBC4" w14:textId="5F54BC95" w:rsidR="00C21469" w:rsidRPr="00A962CF" w:rsidRDefault="00EE19A2" w:rsidP="00A962CF">
      <w:pPr>
        <w:jc w:val="center"/>
        <w:rPr>
          <w:b/>
          <w:bCs/>
          <w:lang w:val="en-AU"/>
        </w:rPr>
      </w:pPr>
      <w:r w:rsidRPr="00A962CF">
        <w:rPr>
          <w:b/>
          <w:bCs/>
          <w:lang w:val="en-AU"/>
        </w:rPr>
        <w:t xml:space="preserve">Assignment 1 – </w:t>
      </w:r>
      <w:r w:rsidR="0002498D">
        <w:rPr>
          <w:b/>
          <w:bCs/>
          <w:lang w:val="en-AU"/>
        </w:rPr>
        <w:t>FA515</w:t>
      </w:r>
    </w:p>
    <w:p w14:paraId="3091D9F9" w14:textId="65E93A88" w:rsidR="00EE19A2" w:rsidRDefault="00EE19A2" w:rsidP="00A962CF">
      <w:pPr>
        <w:jc w:val="center"/>
        <w:rPr>
          <w:lang w:val="en-AU"/>
        </w:rPr>
      </w:pPr>
      <w:r>
        <w:rPr>
          <w:lang w:val="en-AU"/>
        </w:rPr>
        <w:t>20</w:t>
      </w:r>
      <w:r w:rsidR="0002498D">
        <w:rPr>
          <w:lang w:val="en-AU"/>
        </w:rPr>
        <w:t>26</w:t>
      </w:r>
    </w:p>
    <w:p w14:paraId="07487F8A" w14:textId="7DCCADD6" w:rsidR="00EE19A2" w:rsidRDefault="00EE19A2" w:rsidP="006D56F4">
      <w:pPr>
        <w:rPr>
          <w:lang w:val="en-AU"/>
        </w:rPr>
      </w:pPr>
      <w:r>
        <w:rPr>
          <w:lang w:val="en-AU"/>
        </w:rPr>
        <w:t xml:space="preserve">The chemical degradation of pharmaceutical substances is important for defining a stable drug formulation. The degradation of a new compound, </w:t>
      </w:r>
      <w:r>
        <w:rPr>
          <w:b/>
          <w:bCs/>
          <w:lang w:val="en-AU"/>
        </w:rPr>
        <w:t>CEF-1341</w:t>
      </w:r>
      <w:r>
        <w:rPr>
          <w:lang w:val="en-AU"/>
        </w:rPr>
        <w:t xml:space="preserve"> (molecular mass = 428.78 g / mol), has been investigated at 25 </w:t>
      </w:r>
      <w:r>
        <w:rPr>
          <w:rFonts w:cstheme="minorHAnsi"/>
          <w:lang w:val="en-AU"/>
        </w:rPr>
        <w:t>°</w:t>
      </w:r>
      <w:r>
        <w:rPr>
          <w:lang w:val="en-AU"/>
        </w:rPr>
        <w:t>C and pH 4.50</w:t>
      </w:r>
      <w:r w:rsidR="001C5BB8">
        <w:rPr>
          <w:lang w:val="en-AU"/>
        </w:rPr>
        <w:t xml:space="preserve"> and can be found in the file </w:t>
      </w:r>
      <w:r w:rsidR="0083376B">
        <w:rPr>
          <w:lang w:val="en-AU"/>
        </w:rPr>
        <w:t>“</w:t>
      </w:r>
      <w:r w:rsidR="0083376B" w:rsidRPr="00780E1B">
        <w:rPr>
          <w:i/>
          <w:iCs/>
          <w:lang w:val="en-AU"/>
        </w:rPr>
        <w:t>CEF-1341_stability_25C_pH4.50_hours.csv</w:t>
      </w:r>
      <w:r w:rsidR="0083376B">
        <w:rPr>
          <w:lang w:val="en-AU"/>
        </w:rPr>
        <w:t>”</w:t>
      </w:r>
      <w:r>
        <w:rPr>
          <w:lang w:val="en-AU"/>
        </w:rPr>
        <w:t>.</w:t>
      </w:r>
    </w:p>
    <w:p w14:paraId="5A266323" w14:textId="58EE3661" w:rsidR="00EE19A2" w:rsidRDefault="00EE19A2" w:rsidP="00EE19A2">
      <w:pPr>
        <w:rPr>
          <w:lang w:val="en-AU"/>
        </w:rPr>
      </w:pPr>
    </w:p>
    <w:p w14:paraId="281F1A91" w14:textId="7E8E5CC3" w:rsidR="00B51F42" w:rsidRDefault="00EE19A2" w:rsidP="00EE19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Determine the reaction order and the corresponding rate constant</w:t>
      </w:r>
    </w:p>
    <w:p w14:paraId="2B712B8D" w14:textId="77777777" w:rsidR="00A962CF" w:rsidRDefault="00A962CF" w:rsidP="00EE19A2">
      <w:pPr>
        <w:rPr>
          <w:lang w:val="en-AU"/>
        </w:rPr>
      </w:pPr>
    </w:p>
    <w:p w14:paraId="74C1952C" w14:textId="6D631BC5" w:rsidR="00EE19A2" w:rsidRDefault="00EE19A2" w:rsidP="00EE19A2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Calculate the shelf-life (t</w:t>
      </w:r>
      <w:r>
        <w:rPr>
          <w:vertAlign w:val="subscript"/>
          <w:lang w:val="en-AU"/>
        </w:rPr>
        <w:t>90</w:t>
      </w:r>
      <w:r>
        <w:rPr>
          <w:lang w:val="en-AU"/>
        </w:rPr>
        <w:t xml:space="preserve">) for a solution containing </w:t>
      </w:r>
      <w:r w:rsidR="00997F23">
        <w:rPr>
          <w:lang w:val="en-AU"/>
        </w:rPr>
        <w:t>3</w:t>
      </w:r>
      <w:r>
        <w:rPr>
          <w:lang w:val="en-AU"/>
        </w:rPr>
        <w:t>50 mg / mL of CEF-</w:t>
      </w:r>
      <w:r w:rsidR="00014444">
        <w:rPr>
          <w:lang w:val="en-AU"/>
        </w:rPr>
        <w:t>1341</w:t>
      </w:r>
      <w:r>
        <w:rPr>
          <w:lang w:val="en-AU"/>
        </w:rPr>
        <w:t xml:space="preserve"> at pH 4.</w:t>
      </w:r>
      <w:r w:rsidR="00014444">
        <w:rPr>
          <w:lang w:val="en-AU"/>
        </w:rPr>
        <w:t>5</w:t>
      </w:r>
      <w:r>
        <w:rPr>
          <w:lang w:val="en-AU"/>
        </w:rPr>
        <w:t xml:space="preserve">0 and 25 </w:t>
      </w:r>
      <w:r>
        <w:rPr>
          <w:rFonts w:cstheme="minorHAnsi"/>
          <w:lang w:val="en-AU"/>
        </w:rPr>
        <w:t>°</w:t>
      </w:r>
      <w:r>
        <w:rPr>
          <w:lang w:val="en-AU"/>
        </w:rPr>
        <w:t>C.</w:t>
      </w:r>
    </w:p>
    <w:p w14:paraId="270507B4" w14:textId="77777777" w:rsidR="00997F23" w:rsidRPr="00997F23" w:rsidRDefault="00997F23" w:rsidP="00997F23">
      <w:pPr>
        <w:pStyle w:val="ListParagraph"/>
        <w:rPr>
          <w:lang w:val="en-AU"/>
        </w:rPr>
      </w:pPr>
    </w:p>
    <w:p w14:paraId="79149E2C" w14:textId="77777777" w:rsidR="00997F23" w:rsidRPr="00997F23" w:rsidRDefault="00997F23" w:rsidP="00997F23">
      <w:pPr>
        <w:rPr>
          <w:lang w:val="en-AU"/>
        </w:rPr>
      </w:pPr>
    </w:p>
    <w:p w14:paraId="5772D544" w14:textId="070B1F69" w:rsidR="00EE19A2" w:rsidRDefault="00EE19A2" w:rsidP="00EE19A2">
      <w:pPr>
        <w:rPr>
          <w:lang w:val="en-AU"/>
        </w:rPr>
      </w:pPr>
      <w:r>
        <w:rPr>
          <w:lang w:val="en-AU"/>
        </w:rPr>
        <w:t>The stability constant for</w:t>
      </w:r>
      <w:r w:rsidR="001F3932">
        <w:rPr>
          <w:lang w:val="en-AU"/>
        </w:rPr>
        <w:t xml:space="preserve"> another compound under development, </w:t>
      </w:r>
      <w:r w:rsidR="001F3932">
        <w:rPr>
          <w:b/>
          <w:bCs/>
          <w:lang w:val="en-AU"/>
        </w:rPr>
        <w:t>CEF-2387</w:t>
      </w:r>
      <w:r w:rsidR="001F3932">
        <w:rPr>
          <w:lang w:val="en-AU"/>
        </w:rPr>
        <w:t xml:space="preserve"> (molecular mass = 398.56 g / mol) was shown to </w:t>
      </w:r>
      <w:r w:rsidR="00107B8C">
        <w:rPr>
          <w:lang w:val="en-AU"/>
        </w:rPr>
        <w:t xml:space="preserve">degrade by first-order kinetics. Its </w:t>
      </w:r>
      <w:r w:rsidR="00A22228">
        <w:rPr>
          <w:lang w:val="en-AU"/>
        </w:rPr>
        <w:t xml:space="preserve">stability constant </w:t>
      </w:r>
      <w:r>
        <w:rPr>
          <w:lang w:val="en-AU"/>
        </w:rPr>
        <w:t xml:space="preserve">was then determined at two different pH values and </w:t>
      </w:r>
      <w:r w:rsidR="00223349">
        <w:rPr>
          <w:lang w:val="en-AU"/>
        </w:rPr>
        <w:t xml:space="preserve">various </w:t>
      </w:r>
      <w:r>
        <w:rPr>
          <w:lang w:val="en-AU"/>
        </w:rPr>
        <w:t>temperatures</w:t>
      </w:r>
      <w:r w:rsidR="00A22228">
        <w:rPr>
          <w:lang w:val="en-AU"/>
        </w:rPr>
        <w:t>:</w:t>
      </w:r>
    </w:p>
    <w:p w14:paraId="6410B842" w14:textId="77777777" w:rsidR="00EE19A2" w:rsidRDefault="00EE19A2" w:rsidP="00EE19A2">
      <w:pPr>
        <w:rPr>
          <w:lang w:val="en-AU"/>
        </w:rPr>
      </w:pPr>
    </w:p>
    <w:tbl>
      <w:tblPr>
        <w:tblStyle w:val="TableGrid"/>
        <w:tblW w:w="0" w:type="auto"/>
        <w:tblInd w:w="12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624"/>
        <w:gridCol w:w="2061"/>
        <w:gridCol w:w="1543"/>
      </w:tblGrid>
      <w:tr w:rsidR="00E71A31" w14:paraId="73BD1C12" w14:textId="77777777" w:rsidTr="00C71D56">
        <w:trPr>
          <w:trHeight w:val="414"/>
        </w:trPr>
        <w:tc>
          <w:tcPr>
            <w:tcW w:w="3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E5432" w14:textId="77777777" w:rsidR="00E71A31" w:rsidRDefault="00E71A31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pH = 6.00</w:t>
            </w:r>
          </w:p>
        </w:tc>
        <w:tc>
          <w:tcPr>
            <w:tcW w:w="3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F328" w14:textId="77777777" w:rsidR="00E71A31" w:rsidRDefault="00E71A31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pH = 7.00</w:t>
            </w:r>
          </w:p>
        </w:tc>
      </w:tr>
      <w:tr w:rsidR="00E71A31" w14:paraId="6D12E479" w14:textId="77777777" w:rsidTr="00C71D56">
        <w:trPr>
          <w:trHeight w:val="32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EAD6E0" w14:textId="77777777" w:rsidR="00E71A31" w:rsidRDefault="00E71A31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Temperature (</w:t>
            </w:r>
            <w:r>
              <w:rPr>
                <w:rFonts w:cstheme="minorHAnsi"/>
                <w:lang w:val="en-AU"/>
              </w:rPr>
              <w:t>°</w:t>
            </w:r>
            <w:r>
              <w:rPr>
                <w:lang w:val="en-AU"/>
              </w:rPr>
              <w:t>C)</w:t>
            </w:r>
          </w:p>
        </w:tc>
        <w:tc>
          <w:tcPr>
            <w:tcW w:w="16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21E6D" w14:textId="77777777" w:rsidR="00E71A31" w:rsidRPr="00EE19A2" w:rsidRDefault="00E71A31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k (day</w:t>
            </w:r>
            <w:r>
              <w:rPr>
                <w:vertAlign w:val="superscript"/>
                <w:lang w:val="en-AU"/>
              </w:rPr>
              <w:t>–1</w:t>
            </w:r>
            <w:r>
              <w:rPr>
                <w:lang w:val="en-AU"/>
              </w:rPr>
              <w:t>)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960747" w14:textId="77777777" w:rsidR="00E71A31" w:rsidRDefault="00E71A31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Temperature (</w:t>
            </w:r>
            <w:r>
              <w:rPr>
                <w:rFonts w:cstheme="minorHAnsi"/>
                <w:lang w:val="en-AU"/>
              </w:rPr>
              <w:t>°</w:t>
            </w:r>
            <w:r>
              <w:rPr>
                <w:lang w:val="en-AU"/>
              </w:rPr>
              <w:t>C)</w:t>
            </w:r>
          </w:p>
        </w:tc>
        <w:tc>
          <w:tcPr>
            <w:tcW w:w="1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1F3CD" w14:textId="77777777" w:rsidR="00E71A31" w:rsidRDefault="00E71A31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k (day</w:t>
            </w:r>
            <w:r>
              <w:rPr>
                <w:vertAlign w:val="superscript"/>
                <w:lang w:val="en-AU"/>
              </w:rPr>
              <w:t>–1</w:t>
            </w:r>
            <w:r>
              <w:rPr>
                <w:lang w:val="en-AU"/>
              </w:rPr>
              <w:t>)</w:t>
            </w:r>
          </w:p>
        </w:tc>
      </w:tr>
      <w:tr w:rsidR="00E71A31" w14:paraId="5A972567" w14:textId="77777777" w:rsidTr="00C71D56">
        <w:trPr>
          <w:trHeight w:val="32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D3F078" w14:textId="49B9536C" w:rsidR="00E71A31" w:rsidRDefault="00CE2A5B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45.0</w:t>
            </w:r>
          </w:p>
        </w:tc>
        <w:tc>
          <w:tcPr>
            <w:tcW w:w="162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5BCDE78" w14:textId="63A22228" w:rsidR="00E71A31" w:rsidRPr="00A962CF" w:rsidRDefault="00801694" w:rsidP="00C71D56">
            <w:pPr>
              <w:jc w:val="center"/>
              <w:rPr>
                <w:vertAlign w:val="superscript"/>
                <w:lang w:val="en-AU"/>
              </w:rPr>
            </w:pPr>
            <w:r>
              <w:rPr>
                <w:lang w:val="en-AU"/>
              </w:rPr>
              <w:t>9.</w:t>
            </w:r>
            <w:r w:rsidR="004000B6">
              <w:rPr>
                <w:lang w:val="en-AU"/>
              </w:rPr>
              <w:t>1</w:t>
            </w:r>
            <w:r>
              <w:rPr>
                <w:lang w:val="en-AU"/>
              </w:rPr>
              <w:t xml:space="preserve"> </w:t>
            </w:r>
            <w:r>
              <w:rPr>
                <w:rFonts w:cstheme="minorHAnsi"/>
                <w:lang w:val="en-AU"/>
              </w:rPr>
              <w:t>× 10</w:t>
            </w:r>
            <w:r>
              <w:rPr>
                <w:rFonts w:cstheme="minorHAnsi"/>
                <w:vertAlign w:val="superscript"/>
                <w:lang w:val="en-AU"/>
              </w:rPr>
              <w:t>–</w:t>
            </w:r>
            <w:r w:rsidR="004000B6">
              <w:rPr>
                <w:rFonts w:cstheme="minorHAnsi"/>
                <w:vertAlign w:val="superscript"/>
                <w:lang w:val="en-AU"/>
              </w:rPr>
              <w:t>5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AF883E" w14:textId="2B45E3C1" w:rsidR="00E71A31" w:rsidRDefault="00897736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40.0</w:t>
            </w:r>
          </w:p>
        </w:tc>
        <w:tc>
          <w:tcPr>
            <w:tcW w:w="15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E0AACE1" w14:textId="2D474AFE" w:rsidR="00E71A31" w:rsidRDefault="00897736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2.0</w:t>
            </w:r>
            <w:r w:rsidR="00E71A31">
              <w:rPr>
                <w:lang w:val="en-AU"/>
              </w:rPr>
              <w:t xml:space="preserve"> </w:t>
            </w:r>
            <w:r w:rsidR="00E71A31">
              <w:rPr>
                <w:rFonts w:cstheme="minorHAnsi"/>
                <w:lang w:val="en-AU"/>
              </w:rPr>
              <w:t>× 10</w:t>
            </w:r>
            <w:r w:rsidR="00E71A31">
              <w:rPr>
                <w:rFonts w:cstheme="minorHAnsi"/>
                <w:vertAlign w:val="superscript"/>
                <w:lang w:val="en-AU"/>
              </w:rPr>
              <w:t>–</w:t>
            </w:r>
            <w:r>
              <w:rPr>
                <w:rFonts w:cstheme="minorHAnsi"/>
                <w:vertAlign w:val="superscript"/>
                <w:lang w:val="en-AU"/>
              </w:rPr>
              <w:t>5</w:t>
            </w:r>
          </w:p>
        </w:tc>
      </w:tr>
      <w:tr w:rsidR="00E71A31" w14:paraId="55149D07" w14:textId="77777777" w:rsidTr="006D3ADA">
        <w:trPr>
          <w:trHeight w:val="326"/>
        </w:trPr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 w14:paraId="7382CF4F" w14:textId="02DE41E2" w:rsidR="00E71A31" w:rsidRDefault="004000B6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55.0</w:t>
            </w:r>
          </w:p>
        </w:tc>
        <w:tc>
          <w:tcPr>
            <w:tcW w:w="1624" w:type="dxa"/>
            <w:tcBorders>
              <w:right w:val="single" w:sz="4" w:space="0" w:color="auto"/>
            </w:tcBorders>
            <w:vAlign w:val="center"/>
          </w:tcPr>
          <w:p w14:paraId="7C58034E" w14:textId="3164BDD7" w:rsidR="00E71A31" w:rsidRDefault="004000B6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5.6</w:t>
            </w:r>
            <w:r w:rsidR="00E71A31">
              <w:rPr>
                <w:lang w:val="en-AU"/>
              </w:rPr>
              <w:t xml:space="preserve"> </w:t>
            </w:r>
            <w:r w:rsidR="00E71A31">
              <w:rPr>
                <w:rFonts w:cstheme="minorHAnsi"/>
                <w:lang w:val="en-AU"/>
              </w:rPr>
              <w:t>× 10</w:t>
            </w:r>
            <w:r w:rsidR="00E71A31">
              <w:rPr>
                <w:rFonts w:cstheme="minorHAnsi"/>
                <w:vertAlign w:val="superscript"/>
                <w:lang w:val="en-AU"/>
              </w:rPr>
              <w:t>–</w:t>
            </w:r>
            <w:r>
              <w:rPr>
                <w:rFonts w:cstheme="minorHAnsi"/>
                <w:vertAlign w:val="superscript"/>
                <w:lang w:val="en-AU"/>
              </w:rPr>
              <w:t>4</w:t>
            </w:r>
          </w:p>
        </w:tc>
        <w:tc>
          <w:tcPr>
            <w:tcW w:w="2061" w:type="dxa"/>
            <w:tcBorders>
              <w:left w:val="single" w:sz="4" w:space="0" w:color="auto"/>
            </w:tcBorders>
            <w:vAlign w:val="center"/>
          </w:tcPr>
          <w:p w14:paraId="5783C00B" w14:textId="1FBE754F" w:rsidR="00E71A31" w:rsidRDefault="00E71A31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5</w:t>
            </w:r>
            <w:r w:rsidR="007837E8">
              <w:rPr>
                <w:lang w:val="en-AU"/>
              </w:rPr>
              <w:t>0.0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746B57CF" w14:textId="2F2EC5ED" w:rsidR="00E71A31" w:rsidRDefault="007837E8" w:rsidP="00C71D56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1.1</w:t>
            </w:r>
            <w:r w:rsidR="00E71A31">
              <w:rPr>
                <w:lang w:val="en-AU"/>
              </w:rPr>
              <w:t xml:space="preserve"> </w:t>
            </w:r>
            <w:r w:rsidR="00E71A31">
              <w:rPr>
                <w:rFonts w:cstheme="minorHAnsi"/>
                <w:lang w:val="en-AU"/>
              </w:rPr>
              <w:t>× 10</w:t>
            </w:r>
            <w:r w:rsidR="00E71A31">
              <w:rPr>
                <w:rFonts w:cstheme="minorHAnsi"/>
                <w:vertAlign w:val="superscript"/>
                <w:lang w:val="en-AU"/>
              </w:rPr>
              <w:t>–4</w:t>
            </w:r>
          </w:p>
        </w:tc>
      </w:tr>
      <w:tr w:rsidR="007837E8" w14:paraId="2A9D1DA8" w14:textId="77777777" w:rsidTr="006D3ADA">
        <w:trPr>
          <w:trHeight w:val="326"/>
        </w:trPr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 w14:paraId="0486C54F" w14:textId="4706DCD7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65.0</w:t>
            </w:r>
          </w:p>
        </w:tc>
        <w:tc>
          <w:tcPr>
            <w:tcW w:w="1624" w:type="dxa"/>
            <w:tcBorders>
              <w:right w:val="single" w:sz="4" w:space="0" w:color="auto"/>
            </w:tcBorders>
            <w:vAlign w:val="center"/>
          </w:tcPr>
          <w:p w14:paraId="414C0A3E" w14:textId="5072525C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3.1</w:t>
            </w:r>
            <w:r>
              <w:rPr>
                <w:lang w:val="en-AU"/>
              </w:rPr>
              <w:t xml:space="preserve"> </w:t>
            </w:r>
            <w:r>
              <w:rPr>
                <w:rFonts w:cstheme="minorHAnsi"/>
                <w:lang w:val="en-AU"/>
              </w:rPr>
              <w:t>× 10</w:t>
            </w:r>
            <w:r>
              <w:rPr>
                <w:rFonts w:cstheme="minorHAnsi"/>
                <w:vertAlign w:val="superscript"/>
                <w:lang w:val="en-AU"/>
              </w:rPr>
              <w:t>–3</w:t>
            </w:r>
          </w:p>
        </w:tc>
        <w:tc>
          <w:tcPr>
            <w:tcW w:w="2061" w:type="dxa"/>
            <w:tcBorders>
              <w:left w:val="single" w:sz="4" w:space="0" w:color="auto"/>
            </w:tcBorders>
            <w:vAlign w:val="center"/>
          </w:tcPr>
          <w:p w14:paraId="1D31BC40" w14:textId="1F4800C7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55.4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180FA0EB" w14:textId="44373326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 xml:space="preserve">2.3 </w:t>
            </w:r>
            <w:r>
              <w:rPr>
                <w:rFonts w:cstheme="minorHAnsi"/>
                <w:lang w:val="en-AU"/>
              </w:rPr>
              <w:t>× 10</w:t>
            </w:r>
            <w:r>
              <w:rPr>
                <w:rFonts w:cstheme="minorHAnsi"/>
                <w:vertAlign w:val="superscript"/>
                <w:lang w:val="en-AU"/>
              </w:rPr>
              <w:t>–4</w:t>
            </w:r>
          </w:p>
        </w:tc>
      </w:tr>
      <w:tr w:rsidR="007837E8" w14:paraId="0A283453" w14:textId="77777777" w:rsidTr="006D3ADA">
        <w:trPr>
          <w:trHeight w:val="326"/>
        </w:trPr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 w14:paraId="70E932B2" w14:textId="00C7D3FD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71.7</w:t>
            </w:r>
          </w:p>
        </w:tc>
        <w:tc>
          <w:tcPr>
            <w:tcW w:w="1624" w:type="dxa"/>
            <w:tcBorders>
              <w:right w:val="single" w:sz="4" w:space="0" w:color="auto"/>
            </w:tcBorders>
            <w:vAlign w:val="center"/>
          </w:tcPr>
          <w:p w14:paraId="3D4ADDAF" w14:textId="0F41E99C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 xml:space="preserve">9.0 </w:t>
            </w:r>
            <w:r>
              <w:rPr>
                <w:rFonts w:cstheme="minorHAnsi"/>
                <w:lang w:val="en-AU"/>
              </w:rPr>
              <w:t>× 10</w:t>
            </w:r>
            <w:r>
              <w:rPr>
                <w:rFonts w:cstheme="minorHAnsi"/>
                <w:vertAlign w:val="superscript"/>
                <w:lang w:val="en-AU"/>
              </w:rPr>
              <w:t>–3</w:t>
            </w:r>
          </w:p>
        </w:tc>
        <w:tc>
          <w:tcPr>
            <w:tcW w:w="2061" w:type="dxa"/>
            <w:tcBorders>
              <w:left w:val="single" w:sz="4" w:space="0" w:color="auto"/>
            </w:tcBorders>
            <w:vAlign w:val="center"/>
          </w:tcPr>
          <w:p w14:paraId="7C2768B3" w14:textId="00756D28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65.0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0EE88AF9" w14:textId="010C4573" w:rsidR="007837E8" w:rsidRDefault="00B9152F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8.0</w:t>
            </w:r>
            <w:r w:rsidR="007837E8">
              <w:rPr>
                <w:lang w:val="en-AU"/>
              </w:rPr>
              <w:t xml:space="preserve"> </w:t>
            </w:r>
            <w:r w:rsidR="007837E8">
              <w:rPr>
                <w:rFonts w:cstheme="minorHAnsi"/>
                <w:lang w:val="en-AU"/>
              </w:rPr>
              <w:t>× 10</w:t>
            </w:r>
            <w:r w:rsidR="007837E8">
              <w:rPr>
                <w:rFonts w:cstheme="minorHAnsi"/>
                <w:vertAlign w:val="superscript"/>
                <w:lang w:val="en-AU"/>
              </w:rPr>
              <w:t>–</w:t>
            </w:r>
            <w:r>
              <w:rPr>
                <w:rFonts w:cstheme="minorHAnsi"/>
                <w:vertAlign w:val="superscript"/>
                <w:lang w:val="en-AU"/>
              </w:rPr>
              <w:t>4</w:t>
            </w:r>
          </w:p>
        </w:tc>
      </w:tr>
      <w:tr w:rsidR="007837E8" w14:paraId="02F0484B" w14:textId="77777777" w:rsidTr="006D3ADA">
        <w:trPr>
          <w:trHeight w:val="326"/>
        </w:trPr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 w14:paraId="66356B70" w14:textId="4C484FC8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81.2</w:t>
            </w:r>
          </w:p>
        </w:tc>
        <w:tc>
          <w:tcPr>
            <w:tcW w:w="1624" w:type="dxa"/>
            <w:tcBorders>
              <w:right w:val="single" w:sz="4" w:space="0" w:color="auto"/>
            </w:tcBorders>
            <w:vAlign w:val="center"/>
          </w:tcPr>
          <w:p w14:paraId="2A679E00" w14:textId="102945D3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 xml:space="preserve">4.0 </w:t>
            </w:r>
            <w:r>
              <w:rPr>
                <w:rFonts w:cstheme="minorHAnsi"/>
                <w:lang w:val="en-AU"/>
              </w:rPr>
              <w:t>× 10</w:t>
            </w:r>
            <w:r>
              <w:rPr>
                <w:rFonts w:cstheme="minorHAnsi"/>
                <w:vertAlign w:val="superscript"/>
                <w:lang w:val="en-AU"/>
              </w:rPr>
              <w:t>–2</w:t>
            </w:r>
          </w:p>
        </w:tc>
        <w:tc>
          <w:tcPr>
            <w:tcW w:w="2061" w:type="dxa"/>
            <w:tcBorders>
              <w:left w:val="single" w:sz="4" w:space="0" w:color="auto"/>
            </w:tcBorders>
            <w:vAlign w:val="center"/>
          </w:tcPr>
          <w:p w14:paraId="64253892" w14:textId="1856D8BF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75.2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02F81953" w14:textId="2C8C0BC9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 xml:space="preserve">3.4 </w:t>
            </w:r>
            <w:r>
              <w:rPr>
                <w:rFonts w:cstheme="minorHAnsi"/>
                <w:lang w:val="en-AU"/>
              </w:rPr>
              <w:t>× 10</w:t>
            </w:r>
            <w:r>
              <w:rPr>
                <w:rFonts w:cstheme="minorHAnsi"/>
                <w:vertAlign w:val="superscript"/>
                <w:lang w:val="en-AU"/>
              </w:rPr>
              <w:t>–3</w:t>
            </w:r>
          </w:p>
        </w:tc>
      </w:tr>
      <w:tr w:rsidR="007837E8" w14:paraId="55CF4BE8" w14:textId="77777777" w:rsidTr="006D3ADA">
        <w:trPr>
          <w:trHeight w:val="326"/>
        </w:trPr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 w14:paraId="5A73F1B8" w14:textId="0DCFE9E8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90.0</w:t>
            </w:r>
          </w:p>
        </w:tc>
        <w:tc>
          <w:tcPr>
            <w:tcW w:w="1624" w:type="dxa"/>
            <w:tcBorders>
              <w:right w:val="single" w:sz="4" w:space="0" w:color="auto"/>
            </w:tcBorders>
            <w:vAlign w:val="center"/>
          </w:tcPr>
          <w:p w14:paraId="2D0CF6B0" w14:textId="3EF82F30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1.5</w:t>
            </w:r>
            <w:r>
              <w:rPr>
                <w:lang w:val="en-AU"/>
              </w:rPr>
              <w:t xml:space="preserve"> </w:t>
            </w:r>
            <w:r>
              <w:rPr>
                <w:rFonts w:cstheme="minorHAnsi"/>
                <w:lang w:val="en-AU"/>
              </w:rPr>
              <w:t>× 10</w:t>
            </w:r>
            <w:r>
              <w:rPr>
                <w:rFonts w:cstheme="minorHAnsi"/>
                <w:vertAlign w:val="superscript"/>
                <w:lang w:val="en-AU"/>
              </w:rPr>
              <w:t>–</w:t>
            </w:r>
            <w:r>
              <w:rPr>
                <w:rFonts w:cstheme="minorHAnsi"/>
                <w:vertAlign w:val="superscript"/>
                <w:lang w:val="en-AU"/>
              </w:rPr>
              <w:t>1</w:t>
            </w:r>
          </w:p>
        </w:tc>
        <w:tc>
          <w:tcPr>
            <w:tcW w:w="2061" w:type="dxa"/>
            <w:tcBorders>
              <w:left w:val="single" w:sz="4" w:space="0" w:color="auto"/>
            </w:tcBorders>
            <w:vAlign w:val="center"/>
          </w:tcPr>
          <w:p w14:paraId="6560856B" w14:textId="7F6FC615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85.0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42EB3EA6" w14:textId="55EA0F7A" w:rsidR="007837E8" w:rsidRDefault="00B9152F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1.2</w:t>
            </w:r>
            <w:r w:rsidR="007837E8">
              <w:rPr>
                <w:lang w:val="en-AU"/>
              </w:rPr>
              <w:t xml:space="preserve"> </w:t>
            </w:r>
            <w:r w:rsidR="007837E8">
              <w:rPr>
                <w:rFonts w:cstheme="minorHAnsi"/>
                <w:lang w:val="en-AU"/>
              </w:rPr>
              <w:t>× 10</w:t>
            </w:r>
            <w:r w:rsidR="007837E8">
              <w:rPr>
                <w:rFonts w:cstheme="minorHAnsi"/>
                <w:vertAlign w:val="superscript"/>
                <w:lang w:val="en-AU"/>
              </w:rPr>
              <w:t>–</w:t>
            </w:r>
            <w:r>
              <w:rPr>
                <w:rFonts w:cstheme="minorHAnsi"/>
                <w:vertAlign w:val="superscript"/>
                <w:lang w:val="en-AU"/>
              </w:rPr>
              <w:t>2</w:t>
            </w:r>
          </w:p>
        </w:tc>
      </w:tr>
      <w:tr w:rsidR="007837E8" w14:paraId="1BB2CEDB" w14:textId="77777777" w:rsidTr="00C71D56">
        <w:trPr>
          <w:trHeight w:val="326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3386F7" w14:textId="77777777" w:rsidR="007837E8" w:rsidRDefault="007837E8" w:rsidP="007837E8">
            <w:pPr>
              <w:jc w:val="center"/>
              <w:rPr>
                <w:lang w:val="en-AU"/>
              </w:rPr>
            </w:pPr>
          </w:p>
        </w:tc>
        <w:tc>
          <w:tcPr>
            <w:tcW w:w="162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3CD777C" w14:textId="77777777" w:rsidR="007837E8" w:rsidRDefault="007837E8" w:rsidP="007837E8">
            <w:pPr>
              <w:jc w:val="center"/>
              <w:rPr>
                <w:lang w:val="en-AU"/>
              </w:rPr>
            </w:pPr>
          </w:p>
        </w:tc>
        <w:tc>
          <w:tcPr>
            <w:tcW w:w="206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C6DD45F" w14:textId="3A49312F" w:rsidR="007837E8" w:rsidRDefault="007837E8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90.0</w:t>
            </w:r>
          </w:p>
        </w:tc>
        <w:tc>
          <w:tcPr>
            <w:tcW w:w="15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7911F6" w14:textId="702033F6" w:rsidR="007837E8" w:rsidRDefault="00B9152F" w:rsidP="007837E8">
            <w:pPr>
              <w:jc w:val="center"/>
              <w:rPr>
                <w:lang w:val="en-AU"/>
              </w:rPr>
            </w:pPr>
            <w:r>
              <w:rPr>
                <w:lang w:val="en-AU"/>
              </w:rPr>
              <w:t>2.0</w:t>
            </w:r>
            <w:r w:rsidR="007837E8">
              <w:rPr>
                <w:lang w:val="en-AU"/>
              </w:rPr>
              <w:t xml:space="preserve"> </w:t>
            </w:r>
            <w:r w:rsidR="007837E8">
              <w:rPr>
                <w:rFonts w:cstheme="minorHAnsi"/>
                <w:lang w:val="en-AU"/>
              </w:rPr>
              <w:t>× 10</w:t>
            </w:r>
            <w:r w:rsidR="007837E8">
              <w:rPr>
                <w:rFonts w:cstheme="minorHAnsi"/>
                <w:vertAlign w:val="superscript"/>
                <w:lang w:val="en-AU"/>
              </w:rPr>
              <w:t>–</w:t>
            </w:r>
            <w:r>
              <w:rPr>
                <w:rFonts w:cstheme="minorHAnsi"/>
                <w:vertAlign w:val="superscript"/>
                <w:lang w:val="en-AU"/>
              </w:rPr>
              <w:t>2</w:t>
            </w:r>
          </w:p>
        </w:tc>
      </w:tr>
    </w:tbl>
    <w:p w14:paraId="527AE941" w14:textId="5203B486" w:rsidR="00E71A31" w:rsidRPr="00C64188" w:rsidRDefault="00C64188" w:rsidP="00EE19A2">
      <w:pPr>
        <w:rPr>
          <w:lang w:val="en-AU"/>
        </w:rPr>
      </w:pPr>
      <w:r>
        <w:rPr>
          <w:lang w:val="en-AU"/>
        </w:rPr>
        <w:t>These are also listed in the file “</w:t>
      </w:r>
      <w:r>
        <w:rPr>
          <w:i/>
          <w:iCs/>
          <w:lang w:val="en-AU"/>
        </w:rPr>
        <w:t>CEF-2387_stability_temp_dependence_pH6.00_pH7.00.csv</w:t>
      </w:r>
      <w:r>
        <w:rPr>
          <w:lang w:val="en-AU"/>
        </w:rPr>
        <w:t>”</w:t>
      </w:r>
    </w:p>
    <w:p w14:paraId="23010E4D" w14:textId="77777777" w:rsidR="00E71A31" w:rsidRDefault="00E71A31" w:rsidP="00EE19A2">
      <w:pPr>
        <w:rPr>
          <w:lang w:val="en-AU"/>
        </w:rPr>
      </w:pPr>
    </w:p>
    <w:p w14:paraId="50E99574" w14:textId="56E709A4" w:rsidR="00A962CF" w:rsidRDefault="00A962CF" w:rsidP="00A962C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Calculate the activation energy (</w:t>
      </w:r>
      <w:proofErr w:type="spellStart"/>
      <w:r w:rsidRPr="00E71A31">
        <w:rPr>
          <w:i/>
          <w:iCs/>
          <w:lang w:val="en-AU"/>
        </w:rPr>
        <w:t>E</w:t>
      </w:r>
      <w:r>
        <w:rPr>
          <w:vertAlign w:val="subscript"/>
          <w:lang w:val="en-AU"/>
        </w:rPr>
        <w:t>a</w:t>
      </w:r>
      <w:proofErr w:type="spellEnd"/>
      <w:r>
        <w:rPr>
          <w:lang w:val="en-AU"/>
        </w:rPr>
        <w:t>) and pre-exponential factor (</w:t>
      </w:r>
      <w:r w:rsidRPr="00E71A31">
        <w:rPr>
          <w:i/>
          <w:iCs/>
          <w:lang w:val="en-AU"/>
        </w:rPr>
        <w:t>A</w:t>
      </w:r>
      <w:r>
        <w:rPr>
          <w:lang w:val="en-AU"/>
        </w:rPr>
        <w:t>) for the degradation at the two different pH values.</w:t>
      </w:r>
    </w:p>
    <w:p w14:paraId="3C8B88C8" w14:textId="77777777" w:rsidR="00A962CF" w:rsidRPr="00A962CF" w:rsidRDefault="00A962CF" w:rsidP="00A962CF">
      <w:pPr>
        <w:rPr>
          <w:lang w:val="en-AU"/>
        </w:rPr>
      </w:pPr>
    </w:p>
    <w:p w14:paraId="0C138BD8" w14:textId="5DBB2EE0" w:rsidR="00A962CF" w:rsidRPr="00A962CF" w:rsidRDefault="00A962CF" w:rsidP="00A962CF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Which pH value would you recommend is the most stable formulation at 25 </w:t>
      </w:r>
      <w:r>
        <w:rPr>
          <w:rFonts w:cstheme="minorHAnsi"/>
          <w:lang w:val="en-AU"/>
        </w:rPr>
        <w:t>°</w:t>
      </w:r>
      <w:r>
        <w:rPr>
          <w:lang w:val="en-AU"/>
        </w:rPr>
        <w:t>C?</w:t>
      </w:r>
    </w:p>
    <w:sectPr w:rsidR="00A962CF" w:rsidRPr="00A962C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E02C7" w14:textId="77777777" w:rsidR="004B6D0B" w:rsidRDefault="004B6D0B" w:rsidP="00115E35">
      <w:pPr>
        <w:spacing w:after="0" w:line="240" w:lineRule="auto"/>
      </w:pPr>
      <w:r>
        <w:separator/>
      </w:r>
    </w:p>
  </w:endnote>
  <w:endnote w:type="continuationSeparator" w:id="0">
    <w:p w14:paraId="6928D3E3" w14:textId="77777777" w:rsidR="004B6D0B" w:rsidRDefault="004B6D0B" w:rsidP="0011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DD0D" w14:textId="77777777" w:rsidR="004B6D0B" w:rsidRDefault="004B6D0B" w:rsidP="00115E35">
      <w:pPr>
        <w:spacing w:after="0" w:line="240" w:lineRule="auto"/>
      </w:pPr>
      <w:r>
        <w:separator/>
      </w:r>
    </w:p>
  </w:footnote>
  <w:footnote w:type="continuationSeparator" w:id="0">
    <w:p w14:paraId="00A26782" w14:textId="77777777" w:rsidR="004B6D0B" w:rsidRDefault="004B6D0B" w:rsidP="00115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D4605"/>
    <w:multiLevelType w:val="hybridMultilevel"/>
    <w:tmpl w:val="78BE84B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C4788"/>
    <w:multiLevelType w:val="hybridMultilevel"/>
    <w:tmpl w:val="2966763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667994">
    <w:abstractNumId w:val="1"/>
  </w:num>
  <w:num w:numId="2" w16cid:durableId="153041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A2"/>
    <w:rsid w:val="00014444"/>
    <w:rsid w:val="0002498D"/>
    <w:rsid w:val="00033327"/>
    <w:rsid w:val="0003435D"/>
    <w:rsid w:val="0003486B"/>
    <w:rsid w:val="000E1DC5"/>
    <w:rsid w:val="00107B8C"/>
    <w:rsid w:val="00115E35"/>
    <w:rsid w:val="001502F1"/>
    <w:rsid w:val="00174AE2"/>
    <w:rsid w:val="001C5BB8"/>
    <w:rsid w:val="001F3932"/>
    <w:rsid w:val="00223349"/>
    <w:rsid w:val="002A1263"/>
    <w:rsid w:val="003C3083"/>
    <w:rsid w:val="004000B6"/>
    <w:rsid w:val="004B6D0B"/>
    <w:rsid w:val="00526E08"/>
    <w:rsid w:val="00565416"/>
    <w:rsid w:val="00567999"/>
    <w:rsid w:val="005E1195"/>
    <w:rsid w:val="00671D27"/>
    <w:rsid w:val="00691EDE"/>
    <w:rsid w:val="006B554C"/>
    <w:rsid w:val="006D1770"/>
    <w:rsid w:val="006D3ADA"/>
    <w:rsid w:val="006D56F4"/>
    <w:rsid w:val="006F27EA"/>
    <w:rsid w:val="00725885"/>
    <w:rsid w:val="00780E1B"/>
    <w:rsid w:val="007837E8"/>
    <w:rsid w:val="007C2399"/>
    <w:rsid w:val="00801694"/>
    <w:rsid w:val="00807B99"/>
    <w:rsid w:val="00807DED"/>
    <w:rsid w:val="00821C07"/>
    <w:rsid w:val="0083376B"/>
    <w:rsid w:val="00897736"/>
    <w:rsid w:val="008C3543"/>
    <w:rsid w:val="00931E05"/>
    <w:rsid w:val="00945DA1"/>
    <w:rsid w:val="00955F28"/>
    <w:rsid w:val="00997F23"/>
    <w:rsid w:val="00A22228"/>
    <w:rsid w:val="00A72CF2"/>
    <w:rsid w:val="00A8738E"/>
    <w:rsid w:val="00A962CF"/>
    <w:rsid w:val="00AA7F0B"/>
    <w:rsid w:val="00AC26B2"/>
    <w:rsid w:val="00B41F69"/>
    <w:rsid w:val="00B51F42"/>
    <w:rsid w:val="00B8256B"/>
    <w:rsid w:val="00B9152F"/>
    <w:rsid w:val="00BA13C9"/>
    <w:rsid w:val="00BE32A1"/>
    <w:rsid w:val="00C21469"/>
    <w:rsid w:val="00C64188"/>
    <w:rsid w:val="00CC5424"/>
    <w:rsid w:val="00CE2A5B"/>
    <w:rsid w:val="00D539BE"/>
    <w:rsid w:val="00E71A31"/>
    <w:rsid w:val="00E87314"/>
    <w:rsid w:val="00EE19A2"/>
    <w:rsid w:val="00EE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99A8E"/>
  <w15:chartTrackingRefBased/>
  <w15:docId w15:val="{35CD0197-C698-4FC0-BC58-6068872B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CD7"/>
  </w:style>
  <w:style w:type="paragraph" w:styleId="Heading1">
    <w:name w:val="heading 1"/>
    <w:basedOn w:val="Normal"/>
    <w:next w:val="Normal"/>
    <w:link w:val="Heading1Char"/>
    <w:uiPriority w:val="9"/>
    <w:qFormat/>
    <w:rsid w:val="00EE1C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35"/>
  </w:style>
  <w:style w:type="paragraph" w:styleId="Footer">
    <w:name w:val="footer"/>
    <w:basedOn w:val="Normal"/>
    <w:link w:val="FooterChar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35"/>
  </w:style>
  <w:style w:type="character" w:customStyle="1" w:styleId="Heading1Char">
    <w:name w:val="Heading 1 Char"/>
    <w:basedOn w:val="DefaultParagraphFont"/>
    <w:link w:val="Heading1"/>
    <w:uiPriority w:val="9"/>
    <w:rsid w:val="00EE1CD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D7"/>
    <w:rPr>
      <w:rFonts w:asciiTheme="majorHAnsi" w:eastAsiaTheme="majorEastAsia" w:hAnsiTheme="majorHAnsi" w:cstheme="majorBidi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D7"/>
    <w:pPr>
      <w:numPr>
        <w:ilvl w:val="1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1CD7"/>
    <w:rPr>
      <w:rFonts w:eastAsiaTheme="minorEastAsia"/>
      <w:spacing w:val="15"/>
    </w:rPr>
  </w:style>
  <w:style w:type="character" w:styleId="SubtleEmphasis">
    <w:name w:val="Subtle Emphasis"/>
    <w:basedOn w:val="DefaultParagraphFont"/>
    <w:uiPriority w:val="19"/>
    <w:qFormat/>
    <w:rsid w:val="00EE1CD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EE1CD7"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EE1CD7"/>
    <w:rPr>
      <w:i/>
      <w:iCs/>
    </w:rPr>
  </w:style>
  <w:style w:type="character" w:styleId="Strong">
    <w:name w:val="Strong"/>
    <w:basedOn w:val="DefaultParagraphFont"/>
    <w:uiPriority w:val="22"/>
    <w:qFormat/>
    <w:rsid w:val="00EE1CD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E1CD7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1CD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D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D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E1CD7"/>
    <w:rPr>
      <w:smallCaps/>
      <w:color w:val="auto"/>
    </w:rPr>
  </w:style>
  <w:style w:type="character" w:styleId="IntenseReference">
    <w:name w:val="Intense Reference"/>
    <w:basedOn w:val="DefaultParagraphFont"/>
    <w:uiPriority w:val="32"/>
    <w:qFormat/>
    <w:rsid w:val="00EE1CD7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EE1CD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E1CD7"/>
    <w:pPr>
      <w:ind w:left="720"/>
      <w:contextualSpacing/>
    </w:pPr>
  </w:style>
  <w:style w:type="table" w:styleId="TableGrid">
    <w:name w:val="Table Grid"/>
    <w:basedOn w:val="TableNormal"/>
    <w:uiPriority w:val="39"/>
    <w:rsid w:val="00EE1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51F4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1F4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51F4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51F4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51F4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51F42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7C2399"/>
  </w:style>
  <w:style w:type="paragraph" w:styleId="Revision">
    <w:name w:val="Revision"/>
    <w:hidden/>
    <w:uiPriority w:val="99"/>
    <w:semiHidden/>
    <w:rsid w:val="005654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pherson\AppData\Local\Temp\3\Templafy\WordVsto\2autz03k.dotx" TargetMode="External"/></Relationships>
</file>

<file path=word/theme/theme1.xml><?xml version="1.0" encoding="utf-8"?>
<a:theme xmlns:a="http://schemas.openxmlformats.org/drawingml/2006/main" name="SDU">
  <a:themeElements>
    <a:clrScheme name="SDU">
      <a:dk1>
        <a:srgbClr val="000000"/>
      </a:dk1>
      <a:lt1>
        <a:sysClr val="window" lastClr="FFFFFF"/>
      </a:lt1>
      <a:dk2>
        <a:srgbClr val="7A6040"/>
      </a:dk2>
      <a:lt2>
        <a:srgbClr val="DDCBA4"/>
      </a:lt2>
      <a:accent1>
        <a:srgbClr val="AEB862"/>
      </a:accent1>
      <a:accent2>
        <a:srgbClr val="789D4A"/>
      </a:accent2>
      <a:accent3>
        <a:srgbClr val="F2C75C"/>
      </a:accent3>
      <a:accent4>
        <a:srgbClr val="E07E3C"/>
      </a:accent4>
      <a:accent5>
        <a:srgbClr val="E1BBB4"/>
      </a:accent5>
      <a:accent6>
        <a:srgbClr val="D05A57"/>
      </a:accent6>
      <a:hlink>
        <a:srgbClr val="0563C1"/>
      </a:hlink>
      <a:folHlink>
        <a:srgbClr val="954F72"/>
      </a:folHlink>
    </a:clrScheme>
    <a:fontScheme name="SD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solidFill>
            <a:schemeClr val="accent1"/>
          </a:solidFill>
        </a:ln>
      </a:spPr>
      <a:bodyPr lIns="72000" tIns="72000" rIns="72000" bIns="72000" rtlCol="0" anchor="ctr"/>
      <a:lstStyle>
        <a:defPPr algn="ctr">
          <a:defRPr sz="1600" dirty="0" err="1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/>
        </a:defPPr>
      </a:lstStyle>
    </a:txDef>
  </a:objectDefaults>
  <a:extraClrSchemeLst/>
  <a:custClrLst>
    <a:custClr name="Grøn 1">
      <a:srgbClr val="4E5B31"/>
    </a:custClr>
    <a:custClr name="Grøn 2">
      <a:srgbClr val="789D4A"/>
    </a:custClr>
    <a:custClr name="Grøn 3">
      <a:srgbClr val="AEB862"/>
    </a:custClr>
    <a:custClr name="Grøn 4">
      <a:srgbClr val="EAE7B9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Orange 1">
      <a:srgbClr val="D38235"/>
    </a:custClr>
    <a:custClr name="Orange 2">
      <a:srgbClr val="E0A526"/>
    </a:custClr>
    <a:custClr name="Orange 3">
      <a:srgbClr val="EED484"/>
    </a:custClr>
    <a:custClr name="Orange 4">
      <a:srgbClr val="FCF0C4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ød 1">
      <a:srgbClr val="862633"/>
    </a:custClr>
    <a:custClr name="Rød 2">
      <a:srgbClr val="D05A57"/>
    </a:custClr>
    <a:custClr name="Rød 3">
      <a:srgbClr val="E1BBB4"/>
    </a:custClr>
    <a:custClr name="Rød 4">
      <a:srgbClr val="F4E2DE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Brun 1">
      <a:srgbClr val="473729"/>
    </a:custClr>
    <a:custClr name="Brun 2">
      <a:srgbClr val="946037"/>
    </a:custClr>
    <a:custClr name="Brun 3">
      <a:srgbClr val="DDCBA4"/>
    </a:custClr>
    <a:custClr name="Brun 4">
      <a:srgbClr val="EFE5D1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Sort">
      <a:srgbClr val="000000"/>
    </a:custClr>
    <a:custClr name="Hvid">
      <a:srgbClr val="FFFFFF"/>
    </a:custClr>
  </a:custClrLst>
  <a:extLst>
    <a:ext uri="{05A4C25C-085E-4340-85A3-A5531E510DB2}">
      <thm15:themeFamily xmlns:thm15="http://schemas.microsoft.com/office/thememl/2012/main" name="SDU" id="{DE6ED73B-E157-4C0D-B072-864F00008F05}" vid="{42B93E90-1664-416E-ACDB-AE723854CF6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4438C9D5-CA01-495F-81BB-547FFFD0DF0C}">
  <ds:schemaRefs/>
</ds:datastoreItem>
</file>

<file path=customXml/itemProps2.xml><?xml version="1.0" encoding="utf-8"?>
<ds:datastoreItem xmlns:ds="http://schemas.openxmlformats.org/officeDocument/2006/customXml" ds:itemID="{4AB8C649-791A-43C6-B77A-F03E4A584C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2autz03k.dotx</Template>
  <TotalTime>22</TotalTime>
  <Pages>1</Pages>
  <Words>185</Words>
  <Characters>1143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McPherson</dc:creator>
  <cp:keywords/>
  <dc:description/>
  <cp:lastModifiedBy>James McPherson</cp:lastModifiedBy>
  <cp:revision>18</cp:revision>
  <dcterms:created xsi:type="dcterms:W3CDTF">2026-08-21T12:33:00Z</dcterms:created>
  <dcterms:modified xsi:type="dcterms:W3CDTF">2026-08-27T14:19:00Z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sdu</vt:lpwstr>
  </property>
  <property fmtid="{D5CDD505-2E9C-101B-9397-08002B2CF9AE}" pid="3" name="TemplafyTemplateId">
    <vt:lpwstr>991143041190330490</vt:lpwstr>
  </property>
  <property fmtid="{D5CDD505-2E9C-101B-9397-08002B2CF9AE}" pid="4" name="TemplafyUserProfileId">
    <vt:lpwstr>1049122762955948042</vt:lpwstr>
  </property>
  <property fmtid="{D5CDD505-2E9C-101B-9397-08002B2CF9AE}" pid="5" name="TemplafyLanguageCode">
    <vt:lpwstr>en-GB</vt:lpwstr>
  </property>
  <property fmtid="{D5CDD505-2E9C-101B-9397-08002B2CF9AE}" pid="6" name="TemplafyFromBlank">
    <vt:bool>true</vt:bool>
  </property>
  <property fmtid="{D5CDD505-2E9C-101B-9397-08002B2CF9AE}" pid="7" name="GrammarlyDocumentId">
    <vt:lpwstr>e576adbf-107e-4ae4-b996-77de7c081f50</vt:lpwstr>
  </property>
  <property fmtid="{D5CDD505-2E9C-101B-9397-08002B2CF9AE}" pid="8" name="ZOTERO_PREF_1">
    <vt:lpwstr>&lt;data data-version="3" zotero-version="9.0.5"&gt;&lt;session id="2u3QCqOp"/&gt;&lt;style id="http://www.zotero.org/styles/american-chemical-society" hasBibliography="1" bibliographyStyleHasBeenSet="1"/&gt;&lt;prefs&gt;&lt;pref name="fieldType" value="Field"/&gt;&lt;pref name="automati</vt:lpwstr>
  </property>
  <property fmtid="{D5CDD505-2E9C-101B-9397-08002B2CF9AE}" pid="9" name="ZOTERO_PREF_2">
    <vt:lpwstr>cJournalAbbreviations" value="true"/&gt;&lt;/prefs&gt;&lt;/data&gt;</vt:lpwstr>
  </property>
</Properties>
</file>