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CDBF" w14:textId="46449718" w:rsidR="008A65B5" w:rsidRPr="00AD4643" w:rsidRDefault="008A65B5">
      <w:pPr>
        <w:rPr>
          <w:rFonts w:ascii="Arial" w:eastAsia="微軟正黑體" w:hAnsi="Arial"/>
        </w:rPr>
      </w:pPr>
      <w:r w:rsidRPr="00AD4643">
        <w:rPr>
          <w:rFonts w:ascii="Arial" w:eastAsia="微軟正黑體" w:hAnsi="Arial" w:hint="eastAsia"/>
        </w:rPr>
        <w:t>H</w:t>
      </w:r>
      <w:r w:rsidRPr="00AD4643">
        <w:rPr>
          <w:rFonts w:ascii="Arial" w:eastAsia="微軟正黑體" w:hAnsi="Arial"/>
        </w:rPr>
        <w:t xml:space="preserve">omework 8: </w:t>
      </w:r>
    </w:p>
    <w:p w14:paraId="52D552D9" w14:textId="61B51B1B" w:rsidR="008A65B5" w:rsidRPr="00AD4643" w:rsidRDefault="008A65B5">
      <w:pPr>
        <w:rPr>
          <w:rFonts w:ascii="Arial" w:eastAsia="微軟正黑體" w:hAnsi="Arial"/>
        </w:rPr>
      </w:pPr>
      <w:r w:rsidRPr="00AD4643">
        <w:rPr>
          <w:rFonts w:ascii="Arial" w:eastAsia="微軟正黑體" w:hAnsi="Arial"/>
        </w:rPr>
        <w:t>Perform a factor analysis on the variables X3–X9 in the U.S. crime</w:t>
      </w:r>
      <w:r w:rsidRPr="00AD4643">
        <w:rPr>
          <w:rFonts w:ascii="Arial" w:eastAsia="微軟正黑體" w:hAnsi="Arial" w:hint="eastAsia"/>
        </w:rPr>
        <w:t xml:space="preserve"> </w:t>
      </w:r>
      <w:r w:rsidRPr="00AD4643">
        <w:rPr>
          <w:rFonts w:ascii="Arial" w:eastAsia="微軟正黑體" w:hAnsi="Arial"/>
        </w:rPr>
        <w:t>data set (Sec. B.8). Would it make sense to use all of the variables for the analysis?</w:t>
      </w:r>
    </w:p>
    <w:p w14:paraId="772C4C88" w14:textId="0495279E" w:rsidR="00AD4643" w:rsidRPr="00AD4643" w:rsidRDefault="00AE55EA" w:rsidP="00AE55EA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變數資料</w:t>
      </w:r>
      <w:r>
        <w:rPr>
          <w:rFonts w:ascii="Arial" w:eastAsia="微軟正黑體" w:hAnsi="Arial" w:hint="eastAsia"/>
        </w:rPr>
        <w:t>:</w:t>
      </w:r>
      <w:r w:rsidR="001C54AE">
        <w:rPr>
          <w:rFonts w:ascii="Arial" w:eastAsia="微軟正黑體" w:hAnsi="Arial" w:hint="eastAsia"/>
        </w:rPr>
        <w:t xml:space="preserve"> (p</w:t>
      </w:r>
      <w:r w:rsidR="001C54AE">
        <w:rPr>
          <w:rFonts w:ascii="Arial" w:eastAsia="微軟正黑體" w:hAnsi="Arial"/>
        </w:rPr>
        <w:t>=7, n=50)</w:t>
      </w:r>
    </w:p>
    <w:p w14:paraId="6C8685FD" w14:textId="77777777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lang w:val="fr-FR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</m:oMath>
      <w:r w:rsidR="00AD4643" w:rsidRPr="00AD4643">
        <w:rPr>
          <w:rFonts w:ascii="Arial" w:eastAsia="微軟正黑體" w:hAnsi="Arial"/>
        </w:rPr>
        <w:t>: murder (murd)</w:t>
      </w:r>
      <w:r w:rsidR="00AD4643" w:rsidRPr="00AD4643">
        <w:rPr>
          <w:rFonts w:ascii="Arial" w:eastAsia="微軟正黑體" w:hAnsi="Arial" w:hint="eastAsia"/>
        </w:rPr>
        <w:t>謀殺</w:t>
      </w:r>
    </w:p>
    <w:p w14:paraId="7FCF3CD5" w14:textId="77777777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4</m:t>
            </m:r>
          </m:sub>
        </m:sSub>
      </m:oMath>
      <w:r w:rsidR="00AD4643" w:rsidRPr="00AD4643">
        <w:rPr>
          <w:rFonts w:ascii="Arial" w:eastAsia="微軟正黑體" w:hAnsi="Arial"/>
        </w:rPr>
        <w:t>: rape</w:t>
      </w:r>
      <w:r w:rsidR="00AD4643" w:rsidRPr="00AD4643">
        <w:rPr>
          <w:rFonts w:ascii="Arial" w:eastAsia="微軟正黑體" w:hAnsi="Arial" w:hint="eastAsia"/>
        </w:rPr>
        <w:t>強姦</w:t>
      </w:r>
    </w:p>
    <w:p w14:paraId="4C5DB662" w14:textId="77777777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5</m:t>
            </m:r>
          </m:sub>
        </m:sSub>
      </m:oMath>
      <w:r w:rsidR="00AD4643" w:rsidRPr="00AD4643">
        <w:rPr>
          <w:rFonts w:ascii="Arial" w:eastAsia="微軟正黑體" w:hAnsi="Arial"/>
        </w:rPr>
        <w:t>: robbery (robb)</w:t>
      </w:r>
      <w:r w:rsidR="00AD4643" w:rsidRPr="00AD4643">
        <w:rPr>
          <w:rFonts w:ascii="Arial" w:eastAsia="微軟正黑體" w:hAnsi="Arial" w:hint="eastAsia"/>
        </w:rPr>
        <w:t>搶劫</w:t>
      </w:r>
    </w:p>
    <w:p w14:paraId="422AA2F2" w14:textId="77777777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6</m:t>
            </m:r>
          </m:sub>
        </m:sSub>
      </m:oMath>
      <w:r w:rsidR="00AD4643" w:rsidRPr="00AD4643">
        <w:rPr>
          <w:rFonts w:ascii="Arial" w:eastAsia="微軟正黑體" w:hAnsi="Arial"/>
        </w:rPr>
        <w:t>: assault (assa)</w:t>
      </w:r>
      <w:r w:rsidR="00AD4643" w:rsidRPr="00AD4643">
        <w:rPr>
          <w:rFonts w:ascii="Arial" w:eastAsia="微軟正黑體" w:hAnsi="Arial" w:hint="eastAsia"/>
        </w:rPr>
        <w:t>襲擊</w:t>
      </w:r>
    </w:p>
    <w:p w14:paraId="78B9F37B" w14:textId="77777777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</m:oMath>
      <w:r w:rsidR="00AD4643" w:rsidRPr="00AD4643">
        <w:rPr>
          <w:rFonts w:ascii="Arial" w:eastAsia="微軟正黑體" w:hAnsi="Arial"/>
        </w:rPr>
        <w:t>: burglary (burg)</w:t>
      </w:r>
      <w:r w:rsidR="00AD4643" w:rsidRPr="00AD4643">
        <w:rPr>
          <w:rFonts w:ascii="Arial" w:eastAsia="微軟正黑體" w:hAnsi="Arial" w:hint="eastAsia"/>
        </w:rPr>
        <w:t>入室竊盜</w:t>
      </w:r>
    </w:p>
    <w:p w14:paraId="10BEA029" w14:textId="3A549948" w:rsidR="00AD4643" w:rsidRPr="00AD4643" w:rsidRDefault="00000000" w:rsidP="00AD4643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8</m:t>
            </m:r>
          </m:sub>
        </m:sSub>
      </m:oMath>
      <w:r w:rsidR="00AD4643" w:rsidRPr="00AD4643">
        <w:rPr>
          <w:rFonts w:ascii="Arial" w:eastAsia="微軟正黑體" w:hAnsi="Arial"/>
        </w:rPr>
        <w:t>: larce</w:t>
      </w:r>
      <w:r w:rsidR="00E32C90">
        <w:rPr>
          <w:rFonts w:ascii="Arial" w:eastAsia="微軟正黑體" w:hAnsi="Arial"/>
        </w:rPr>
        <w:t>r</w:t>
      </w:r>
      <w:r w:rsidR="00AD4643" w:rsidRPr="00AD4643">
        <w:rPr>
          <w:rFonts w:ascii="Arial" w:eastAsia="微軟正黑體" w:hAnsi="Arial"/>
        </w:rPr>
        <w:t>y (larc)</w:t>
      </w:r>
      <w:r w:rsidR="00AD4643" w:rsidRPr="00AD4643">
        <w:rPr>
          <w:rFonts w:ascii="Arial" w:eastAsia="微軟正黑體" w:hAnsi="Arial" w:hint="eastAsia"/>
        </w:rPr>
        <w:t>竊盜</w:t>
      </w:r>
    </w:p>
    <w:p w14:paraId="36E7A28D" w14:textId="45387C11" w:rsidR="00766FE9" w:rsidRDefault="00000000" w:rsidP="00636B15">
      <w:pPr>
        <w:snapToGrid w:val="0"/>
        <w:rPr>
          <w:rFonts w:ascii="Arial" w:eastAsia="微軟正黑體" w:hAnsi="Arial"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  <m:ctrlPr>
              <w:rPr>
                <w:rFonts w:ascii="Cambria Math" w:eastAsia="微軟正黑體" w:hAnsi="Cambria Math"/>
                <w:i/>
                <w:iCs/>
              </w:rPr>
            </m:ctrlP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 w:rsidR="00AD4643" w:rsidRPr="00AD4643">
        <w:rPr>
          <w:rFonts w:ascii="Arial" w:eastAsia="微軟正黑體" w:hAnsi="Arial"/>
        </w:rPr>
        <w:t>: autothieft (auto)</w:t>
      </w:r>
      <w:r w:rsidR="00AD4643" w:rsidRPr="00AD4643">
        <w:rPr>
          <w:rFonts w:ascii="Arial" w:eastAsia="微軟正黑體" w:hAnsi="Arial" w:hint="eastAsia"/>
        </w:rPr>
        <w:t>汽車竊盜</w:t>
      </w:r>
    </w:p>
    <w:p w14:paraId="6B1A3265" w14:textId="691D9624" w:rsidR="00AD4643" w:rsidRDefault="00766FE9" w:rsidP="00766FE9">
      <w:pPr>
        <w:rPr>
          <w:rFonts w:ascii="Arial" w:eastAsia="微軟正黑體" w:hAnsi="Arial"/>
        </w:rPr>
      </w:pPr>
      <w:r w:rsidRPr="00AD4643">
        <w:rPr>
          <w:rFonts w:ascii="Arial" w:eastAsia="微軟正黑體" w:hAnsi="Arial"/>
        </w:rPr>
        <w:t xml:space="preserve">Sol. </w:t>
      </w:r>
    </w:p>
    <w:p w14:paraId="2F15C753" w14:textId="114F4E77" w:rsidR="001C54AE" w:rsidRPr="00AD4643" w:rsidRDefault="001C54AE" w:rsidP="00766FE9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相關係數矩陣：</w:t>
      </w:r>
    </w:p>
    <w:p w14:paraId="44E0088E" w14:textId="1E3FDE19" w:rsidR="008A65B5" w:rsidRDefault="00396198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0.5199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0.3411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0.8126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0.5514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0.6959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0.6802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0.5632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0.6222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0.4362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0.6171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0.5207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0.3304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0.8011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0.7001</m:t>
                    </m: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0.5548</m:t>
                    </m: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9B0128F" w14:textId="7BDCF627" w:rsidR="00396198" w:rsidRDefault="0042460F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1C54AE">
        <w:rPr>
          <w:rFonts w:ascii="Arial" w:eastAsia="微軟正黑體" w:hAnsi="Arial" w:hint="eastAsia"/>
        </w:rPr>
        <w:t>從相關係數矩陣可以看出襲擊跟謀殺具有高度相關，搶劫跟竊盜及搶劫跟汽車竊盜也有一定程度上的相關，三種相關性皆為邏輯上可以合理解釋。</w:t>
      </w:r>
    </w:p>
    <w:p w14:paraId="3697B29E" w14:textId="77777777" w:rsidR="00652223" w:rsidRDefault="00652223" w:rsidP="0065222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Eigenvalue: </w:t>
      </w:r>
    </w:p>
    <w:p w14:paraId="74AC337B" w14:textId="7EFA901D" w:rsidR="00652223" w:rsidRPr="00652223" w:rsidRDefault="00000000" w:rsidP="00652223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=4.077</m:t>
          </m:r>
          <m:r>
            <w:rPr>
              <w:rFonts w:ascii="Cambria Math" w:hAnsi="Cambria Math" w:hint="eastAsia"/>
            </w:rPr>
            <m:t xml:space="preserve">　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=1.432</m:t>
          </m:r>
          <m:r>
            <w:rPr>
              <w:rFonts w:ascii="Cambria Math" w:hAnsi="Cambria Math" w:hint="eastAsia"/>
            </w:rPr>
            <m:t xml:space="preserve">　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=0.631</m:t>
          </m:r>
          <m:r>
            <w:rPr>
              <w:rFonts w:ascii="Cambria Math" w:hAnsi="Cambria Math" w:hint="eastAsia"/>
            </w:rPr>
            <m:t xml:space="preserve">　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=0.340</m:t>
          </m:r>
        </m:oMath>
      </m:oMathPara>
    </w:p>
    <w:p w14:paraId="5CB21335" w14:textId="1BBB71D7" w:rsidR="00652223" w:rsidRPr="00852E01" w:rsidRDefault="00000000" w:rsidP="00FF2CBF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=0.248</m:t>
          </m:r>
          <m:r>
            <w:rPr>
              <w:rFonts w:ascii="Cambria Math" w:hAnsi="Cambria Math" w:hint="eastAsia"/>
            </w:rPr>
            <m:t xml:space="preserve">　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=0.140</m:t>
          </m:r>
          <m:r>
            <w:rPr>
              <w:rFonts w:ascii="Cambria Math" w:hAnsi="Cambria Math" w:hint="eastAsia"/>
            </w:rPr>
            <m:t xml:space="preserve">　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acc>
          <m:r>
            <w:rPr>
              <w:rFonts w:ascii="Cambria Math" w:hAnsi="Cambria Math"/>
            </w:rPr>
            <m:t>=0.132</m:t>
          </m:r>
        </m:oMath>
      </m:oMathPara>
    </w:p>
    <w:p w14:paraId="010B0459" w14:textId="1D3836CC" w:rsidR="00852E01" w:rsidRPr="00FF2CBF" w:rsidRDefault="00000000" w:rsidP="00FF2CBF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="微軟正黑體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="微軟正黑體" w:hAnsi="Cambria Math"/>
            </w:rPr>
            <m:t>100%=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4.077+1.432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="微軟正黑體" w:hAnsi="Cambria Math"/>
            </w:rPr>
            <m:t>100%=78.7%</m:t>
          </m:r>
        </m:oMath>
      </m:oMathPara>
    </w:p>
    <w:p w14:paraId="7EAED213" w14:textId="11E39234" w:rsidR="00652223" w:rsidRDefault="00EF0DF8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drawing>
          <wp:anchor distT="0" distB="0" distL="114300" distR="114300" simplePos="0" relativeHeight="251654144" behindDoc="1" locked="0" layoutInCell="1" allowOverlap="1" wp14:anchorId="0291A1D2" wp14:editId="430C4813">
            <wp:simplePos x="0" y="0"/>
            <wp:positionH relativeFrom="column">
              <wp:posOffset>120650</wp:posOffset>
            </wp:positionH>
            <wp:positionV relativeFrom="paragraph">
              <wp:posOffset>105410</wp:posOffset>
            </wp:positionV>
            <wp:extent cx="2376642" cy="2343150"/>
            <wp:effectExtent l="0" t="0" r="5080" b="0"/>
            <wp:wrapTight wrapText="bothSides">
              <wp:wrapPolygon edited="0">
                <wp:start x="0" y="0"/>
                <wp:lineTo x="0" y="21424"/>
                <wp:lineTo x="21473" y="21424"/>
                <wp:lineTo x="2147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2" r="4753" b="2661"/>
                    <a:stretch/>
                  </pic:blipFill>
                  <pic:spPr bwMode="auto">
                    <a:xfrm>
                      <a:off x="0" y="0"/>
                      <a:ext cx="2376642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63F11" w14:textId="402E343C" w:rsidR="00636B15" w:rsidRDefault="00EF0DF8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圖一：陡坡圖</w:t>
      </w:r>
    </w:p>
    <w:p w14:paraId="0F9D85EC" w14:textId="632B3E5D" w:rsidR="00EF0DF8" w:rsidRDefault="00EF0DF8" w:rsidP="00222B9F">
      <w:pPr>
        <w:snapToGrid w:val="0"/>
        <w:rPr>
          <w:rFonts w:ascii="Arial" w:eastAsia="微軟正黑體" w:hAnsi="Arial"/>
        </w:rPr>
      </w:pPr>
    </w:p>
    <w:p w14:paraId="67BE79FA" w14:textId="2449404C" w:rsidR="00EF0DF8" w:rsidRDefault="00EF0DF8" w:rsidP="00222B9F">
      <w:pPr>
        <w:snapToGrid w:val="0"/>
        <w:rPr>
          <w:rFonts w:ascii="Arial" w:eastAsia="微軟正黑體" w:hAnsi="Arial"/>
        </w:rPr>
      </w:pPr>
    </w:p>
    <w:p w14:paraId="02B0FFB4" w14:textId="0AA73824" w:rsidR="00636B15" w:rsidRDefault="00E32C90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由上式可以發現</w:t>
      </w:r>
      <w:r w:rsidR="00EA2006">
        <w:rPr>
          <w:rFonts w:ascii="Arial" w:eastAsia="微軟正黑體" w:hAnsi="Arial" w:hint="eastAsia"/>
        </w:rPr>
        <w:t>取前兩組主成分可以解釋</w:t>
      </w:r>
      <w:r w:rsidR="00EA2006">
        <w:rPr>
          <w:rFonts w:ascii="Arial" w:eastAsia="微軟正黑體" w:hAnsi="Arial" w:hint="eastAsia"/>
        </w:rPr>
        <w:t>7</w:t>
      </w:r>
      <w:r w:rsidR="00EA2006">
        <w:rPr>
          <w:rFonts w:ascii="Arial" w:eastAsia="微軟正黑體" w:hAnsi="Arial"/>
        </w:rPr>
        <w:t>8.7%</w:t>
      </w:r>
      <w:r w:rsidR="00EA2006">
        <w:rPr>
          <w:rFonts w:ascii="Arial" w:eastAsia="微軟正黑體" w:hAnsi="Arial" w:hint="eastAsia"/>
        </w:rPr>
        <w:t>的變異，從陡坡圖也可以驗證取</w:t>
      </w:r>
      <w:r w:rsidR="00EA2006">
        <w:rPr>
          <w:rFonts w:ascii="Arial" w:eastAsia="微軟正黑體" w:hAnsi="Arial" w:hint="eastAsia"/>
        </w:rPr>
        <w:t>m=2</w:t>
      </w:r>
      <w:r w:rsidR="00EA2006">
        <w:rPr>
          <w:rFonts w:ascii="Arial" w:eastAsia="微軟正黑體" w:hAnsi="Arial" w:hint="eastAsia"/>
        </w:rPr>
        <w:t>足夠解釋大部分資訊。</w:t>
      </w:r>
    </w:p>
    <w:p w14:paraId="6857926E" w14:textId="77777777" w:rsidR="00636B15" w:rsidRDefault="00636B15" w:rsidP="00222B9F">
      <w:pPr>
        <w:snapToGrid w:val="0"/>
        <w:rPr>
          <w:rFonts w:ascii="Arial" w:eastAsia="微軟正黑體" w:hAnsi="Arial"/>
        </w:rPr>
      </w:pPr>
    </w:p>
    <w:p w14:paraId="47782A0C" w14:textId="77777777" w:rsidR="00636B15" w:rsidRDefault="00636B15" w:rsidP="00222B9F">
      <w:pPr>
        <w:snapToGrid w:val="0"/>
        <w:rPr>
          <w:rFonts w:ascii="Arial" w:eastAsia="微軟正黑體" w:hAnsi="Arial"/>
        </w:rPr>
      </w:pPr>
    </w:p>
    <w:p w14:paraId="4551CA9D" w14:textId="77777777" w:rsidR="00636B15" w:rsidRDefault="00636B15" w:rsidP="00222B9F">
      <w:pPr>
        <w:snapToGrid w:val="0"/>
        <w:rPr>
          <w:rFonts w:ascii="Arial" w:eastAsia="微軟正黑體" w:hAnsi="Arial"/>
        </w:rPr>
      </w:pPr>
    </w:p>
    <w:p w14:paraId="64B98921" w14:textId="77777777" w:rsidR="00636B15" w:rsidRDefault="00636B15" w:rsidP="00222B9F">
      <w:pPr>
        <w:snapToGrid w:val="0"/>
        <w:rPr>
          <w:rFonts w:ascii="Arial" w:eastAsia="微軟正黑體" w:hAnsi="Arial"/>
        </w:rPr>
      </w:pPr>
    </w:p>
    <w:p w14:paraId="6152EFF6" w14:textId="67A8F884" w:rsidR="0061133F" w:rsidRDefault="0061133F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lastRenderedPageBreak/>
        <w:t>表</w:t>
      </w:r>
      <w:r w:rsidR="00852E01">
        <w:rPr>
          <w:rFonts w:ascii="Arial" w:eastAsia="微軟正黑體" w:hAnsi="Arial" w:hint="eastAsia"/>
        </w:rPr>
        <w:t>一</w:t>
      </w:r>
      <w:r>
        <w:rPr>
          <w:rFonts w:ascii="Arial" w:eastAsia="微軟正黑體" w:hAnsi="Arial" w:hint="eastAsia"/>
        </w:rPr>
        <w:t>：</w:t>
      </w:r>
      <w:r w:rsidR="00942530">
        <w:rPr>
          <w:rFonts w:ascii="Arial" w:eastAsia="微軟正黑體" w:hAnsi="Arial" w:hint="eastAsia"/>
        </w:rPr>
        <w:t>因子旋轉前後表</w:t>
      </w:r>
    </w:p>
    <w:tbl>
      <w:tblPr>
        <w:tblStyle w:val="a8"/>
        <w:tblW w:w="949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95"/>
        <w:gridCol w:w="1109"/>
        <w:gridCol w:w="1075"/>
        <w:gridCol w:w="1559"/>
        <w:gridCol w:w="992"/>
        <w:gridCol w:w="992"/>
        <w:gridCol w:w="1276"/>
      </w:tblGrid>
      <w:tr w:rsidR="00942530" w14:paraId="6B402F0E" w14:textId="31D21C63" w:rsidTr="00BF673A">
        <w:tc>
          <w:tcPr>
            <w:tcW w:w="2495" w:type="dxa"/>
            <w:vMerge w:val="restart"/>
          </w:tcPr>
          <w:p w14:paraId="684309AB" w14:textId="41A3E188" w:rsidR="00942530" w:rsidRDefault="00942530" w:rsidP="00B02190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 xml:space="preserve">Variable </w:t>
            </w:r>
          </w:p>
        </w:tc>
        <w:tc>
          <w:tcPr>
            <w:tcW w:w="2184" w:type="dxa"/>
            <w:gridSpan w:val="2"/>
          </w:tcPr>
          <w:p w14:paraId="42558350" w14:textId="2DEFF37F" w:rsidR="00942530" w:rsidRDefault="00942530" w:rsidP="00B02190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E</w:t>
            </w:r>
            <w:r>
              <w:rPr>
                <w:rFonts w:ascii="Arial" w:eastAsia="微軟正黑體" w:hAnsi="Arial"/>
              </w:rPr>
              <w:t>stimated factor loadings</w:t>
            </w:r>
          </w:p>
        </w:tc>
        <w:tc>
          <w:tcPr>
            <w:tcW w:w="1559" w:type="dxa"/>
          </w:tcPr>
          <w:p w14:paraId="659B6A9A" w14:textId="2753261B" w:rsidR="00942530" w:rsidRDefault="00942530" w:rsidP="00B02190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Specific variances</w:t>
            </w:r>
          </w:p>
        </w:tc>
        <w:tc>
          <w:tcPr>
            <w:tcW w:w="1984" w:type="dxa"/>
            <w:gridSpan w:val="2"/>
          </w:tcPr>
          <w:p w14:paraId="15C33B87" w14:textId="5852C914" w:rsidR="00942530" w:rsidRDefault="00486520" w:rsidP="00B02190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008B2CE" wp14:editId="2704F65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739775</wp:posOffset>
                      </wp:positionV>
                      <wp:extent cx="558800" cy="190500"/>
                      <wp:effectExtent l="0" t="0" r="12700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68436" id="矩形 5" o:spid="_x0000_s1026" style="position:absolute;margin-left:47.25pt;margin-top:58.25pt;width:44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" filled="f" strokecolor="red" strokeweight="1.5pt"/>
                  </w:pict>
                </mc:Fallback>
              </mc:AlternateContent>
            </w:r>
            <w:r w:rsidR="00942530">
              <w:rPr>
                <w:rFonts w:ascii="Arial" w:eastAsia="微軟正黑體" w:hAnsi="Arial" w:hint="eastAsia"/>
              </w:rPr>
              <w:t>E</w:t>
            </w:r>
            <w:r w:rsidR="00942530">
              <w:rPr>
                <w:rFonts w:ascii="Arial" w:eastAsia="微軟正黑體" w:hAnsi="Arial"/>
              </w:rPr>
              <w:t>stimated rotated factor loadings</w:t>
            </w:r>
          </w:p>
        </w:tc>
        <w:tc>
          <w:tcPr>
            <w:tcW w:w="1276" w:type="dxa"/>
          </w:tcPr>
          <w:p w14:paraId="4E645B73" w14:textId="79FB0363" w:rsidR="00942530" w:rsidRDefault="00942530" w:rsidP="00B02190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 xml:space="preserve">Communalities </w:t>
            </w:r>
          </w:p>
        </w:tc>
      </w:tr>
      <w:tr w:rsidR="00942530" w14:paraId="63D569C6" w14:textId="2D7146B2" w:rsidTr="00BF673A">
        <w:tc>
          <w:tcPr>
            <w:tcW w:w="2495" w:type="dxa"/>
            <w:vMerge/>
          </w:tcPr>
          <w:p w14:paraId="1732F5B5" w14:textId="77777777" w:rsidR="00942530" w:rsidRDefault="00942530" w:rsidP="00B02190">
            <w:pPr>
              <w:snapToGrid w:val="0"/>
              <w:rPr>
                <w:rFonts w:ascii="Arial" w:eastAsia="微軟正黑體" w:hAnsi="Arial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1908F174" w14:textId="36938087" w:rsidR="00942530" w:rsidRDefault="00000000" w:rsidP="00B02190">
            <w:pPr>
              <w:snapToGrid w:val="0"/>
              <w:rPr>
                <w:rFonts w:ascii="Arial" w:eastAsia="微軟正黑體" w:hAnsi="Arial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723BAAC" w14:textId="0B598955" w:rsidR="00942530" w:rsidRDefault="00000000" w:rsidP="00B02190">
            <w:pPr>
              <w:snapToGrid w:val="0"/>
              <w:rPr>
                <w:rFonts w:ascii="Arial" w:eastAsia="微軟正黑體" w:hAnsi="Arial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BD0F90" w14:textId="21988D05" w:rsidR="00942530" w:rsidRDefault="00000000" w:rsidP="00B02190">
            <w:pPr>
              <w:snapToGrid w:val="0"/>
              <w:rPr>
                <w:rFonts w:ascii="Arial" w:eastAsia="微軟正黑體" w:hAnsi="Arial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="微軟正黑體" w:hAnsi="Cambria Math"/>
                  </w:rPr>
                  <m:t>=1-</m:t>
                </m:r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00AA7D4" w14:textId="007708A3" w:rsidR="00942530" w:rsidRDefault="00000000" w:rsidP="00B02190">
            <w:pPr>
              <w:snapToGrid w:val="0"/>
              <w:rPr>
                <w:rFonts w:ascii="Arial" w:eastAsia="微軟正黑體" w:hAnsi="Arial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軟正黑體" w:hAnsi="Cambria Math"/>
                          </w:rPr>
                          <m:t>*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233C60" w14:textId="2E9588B6" w:rsidR="00942530" w:rsidRPr="00D42AB1" w:rsidRDefault="00000000" w:rsidP="00B02190">
            <w:pPr>
              <w:snapToGrid w:val="0"/>
              <w:rPr>
                <w:rFonts w:ascii="Arial" w:eastAsia="微軟正黑體" w:hAnsi="Arial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微軟正黑體" w:hAnsi="Cambria Math"/>
                          </w:rPr>
                          <m:t>*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1BB12F" w14:textId="2B374D96" w:rsidR="00942530" w:rsidRPr="00D42AB1" w:rsidRDefault="00000000" w:rsidP="00B02190">
            <w:pPr>
              <w:snapToGrid w:val="0"/>
              <w:rPr>
                <w:rFonts w:ascii="Arial" w:eastAsia="微軟正黑體" w:hAnsi="Arial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軟正黑體" w:hAnsi="Cambria Math"/>
                          </w:rPr>
                          <m:t>*2</m:t>
                        </m:r>
                      </m:sup>
                    </m:sSubSup>
                  </m:e>
                </m:acc>
                <m:r>
                  <w:rPr>
                    <w:rFonts w:ascii="Cambria Math" w:eastAsia="微軟正黑體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p>
                    </m:sSubSup>
                  </m:e>
                </m:acc>
              </m:oMath>
            </m:oMathPara>
          </w:p>
        </w:tc>
      </w:tr>
      <w:tr w:rsidR="00BF673A" w14:paraId="77E02B77" w14:textId="5C54892F" w:rsidTr="00BF673A">
        <w:tc>
          <w:tcPr>
            <w:tcW w:w="2495" w:type="dxa"/>
          </w:tcPr>
          <w:p w14:paraId="185A1031" w14:textId="636B3957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Murder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3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bottom w:val="nil"/>
              <w:right w:val="nil"/>
            </w:tcBorders>
            <w:vAlign w:val="center"/>
          </w:tcPr>
          <w:p w14:paraId="522BF50D" w14:textId="29A4234F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.7014</w:t>
            </w: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14:paraId="7B64D7F9" w14:textId="3C3324D2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0.5109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66BE6D02" w14:textId="28B1596C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.247</w:t>
            </w:r>
          </w:p>
        </w:tc>
        <w:tc>
          <w:tcPr>
            <w:tcW w:w="992" w:type="dxa"/>
            <w:tcBorders>
              <w:bottom w:val="nil"/>
              <w:right w:val="nil"/>
            </w:tcBorders>
            <w:vAlign w:val="center"/>
          </w:tcPr>
          <w:p w14:paraId="3268C1D1" w14:textId="1047F330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.0375</w:t>
            </w:r>
          </w:p>
        </w:tc>
        <w:tc>
          <w:tcPr>
            <w:tcW w:w="992" w:type="dxa"/>
            <w:tcBorders>
              <w:left w:val="nil"/>
              <w:bottom w:val="nil"/>
            </w:tcBorders>
            <w:vAlign w:val="center"/>
          </w:tcPr>
          <w:p w14:paraId="0EC3ED07" w14:textId="18F4CA4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.8670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388677E3" w14:textId="223D9EBE" w:rsidR="00C41C05" w:rsidRDefault="009F0454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0.753</w:t>
            </w:r>
          </w:p>
        </w:tc>
      </w:tr>
      <w:tr w:rsidR="00BF673A" w14:paraId="26E90E91" w14:textId="065B69F0" w:rsidTr="00BF673A">
        <w:tc>
          <w:tcPr>
            <w:tcW w:w="2495" w:type="dxa"/>
          </w:tcPr>
          <w:p w14:paraId="6DF06B70" w14:textId="0D507E80" w:rsidR="00C41C05" w:rsidRPr="00E037A1" w:rsidRDefault="00C41C05" w:rsidP="00C41C05">
            <w:pPr>
              <w:snapToGrid w:val="0"/>
              <w:rPr>
                <w:rFonts w:ascii="Arial" w:eastAsia="微軟正黑體" w:hAnsi="Arial"/>
                <w:i/>
              </w:rPr>
            </w:pPr>
            <w:r w:rsidRPr="00AD4643">
              <w:rPr>
                <w:rFonts w:ascii="Arial" w:eastAsia="微軟正黑體" w:hAnsi="Arial"/>
              </w:rPr>
              <w:t>Rape</w:t>
            </w:r>
            <w:r>
              <w:rPr>
                <w:rFonts w:ascii="Arial" w:eastAsia="微軟正黑體" w:hAnsi="Arial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4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nil"/>
              <w:right w:val="nil"/>
            </w:tcBorders>
            <w:vAlign w:val="center"/>
          </w:tcPr>
          <w:p w14:paraId="3B56A797" w14:textId="2537B9A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.8057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</w:tcBorders>
            <w:vAlign w:val="center"/>
          </w:tcPr>
          <w:p w14:paraId="06682819" w14:textId="15BD566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.1128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64D6EB32" w14:textId="7C3CEBC5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.338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2409CC23" w14:textId="2F8BD82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.5903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0985B010" w14:textId="73DF19EF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.5599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F25C6A8" w14:textId="087B90E0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661</w:t>
            </w:r>
          </w:p>
        </w:tc>
      </w:tr>
      <w:tr w:rsidR="00BF673A" w14:paraId="26F9FBCE" w14:textId="07F86BCF" w:rsidTr="00BF673A">
        <w:tc>
          <w:tcPr>
            <w:tcW w:w="2495" w:type="dxa"/>
          </w:tcPr>
          <w:p w14:paraId="55E09ED3" w14:textId="13ED38ED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Robbery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5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nil"/>
              <w:right w:val="nil"/>
            </w:tcBorders>
            <w:vAlign w:val="center"/>
          </w:tcPr>
          <w:p w14:paraId="2539EFCD" w14:textId="2A88E85D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.6761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</w:tcBorders>
            <w:vAlign w:val="center"/>
          </w:tcPr>
          <w:p w14:paraId="3AB15B92" w14:textId="17BAED6F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.1820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112D08C" w14:textId="53547796" w:rsidR="00C41C05" w:rsidRDefault="00486520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5B10FF" wp14:editId="3B31767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-6350</wp:posOffset>
                      </wp:positionV>
                      <wp:extent cx="558800" cy="381000"/>
                      <wp:effectExtent l="0" t="0" r="12700" b="19050"/>
                      <wp:wrapNone/>
                      <wp:docPr id="14" name="矩形: 圓角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5E2FE" id="矩形: 圓角 14" o:spid="_x0000_s1026" style="position:absolute;margin-left:12.35pt;margin-top:-.5pt;width:4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C41C05">
              <w:rPr>
                <w:rFonts w:ascii="Arial" w:eastAsia="微軟正黑體" w:hAnsi="Arial" w:hint="eastAsia"/>
              </w:rPr>
              <w:t>0</w:t>
            </w:r>
            <w:r w:rsidR="00C41C05">
              <w:rPr>
                <w:rFonts w:ascii="Arial" w:eastAsia="微軟正黑體" w:hAnsi="Arial"/>
              </w:rPr>
              <w:t>.510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09D762E7" w14:textId="1E109E62" w:rsidR="00C41C05" w:rsidRDefault="00486520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36DCADD" wp14:editId="4ADC029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-177800</wp:posOffset>
                      </wp:positionV>
                      <wp:extent cx="590550" cy="355600"/>
                      <wp:effectExtent l="0" t="0" r="19050" b="25400"/>
                      <wp:wrapNone/>
                      <wp:docPr id="4" name="矩形: 圓角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556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E6E67A" id="矩形: 圓角 4" o:spid="_x0000_s1026" style="position:absolute;margin-left:-4.15pt;margin-top:-14pt;width:46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C41C05">
              <w:rPr>
                <w:rFonts w:ascii="Arial" w:eastAsia="微軟正黑體" w:hAnsi="Arial" w:hint="eastAsia"/>
              </w:rPr>
              <w:t>0</w:t>
            </w:r>
            <w:r w:rsidR="00C41C05">
              <w:rPr>
                <w:rFonts w:ascii="Arial" w:eastAsia="微軟正黑體" w:hAnsi="Arial"/>
              </w:rPr>
              <w:t>.5637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29D531B2" w14:textId="08442D62" w:rsidR="00C41C05" w:rsidRDefault="00486520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82D009" wp14:editId="7841FCA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171450</wp:posOffset>
                      </wp:positionV>
                      <wp:extent cx="558800" cy="190500"/>
                      <wp:effectExtent l="0" t="0" r="12700" b="1905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69C9E" id="矩形 16" o:spid="_x0000_s1026" style="position:absolute;margin-left:-2.4pt;margin-top:13.5pt;width:44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" filled="f" strokecolor="red" strokeweight="1.5pt"/>
                  </w:pict>
                </mc:Fallback>
              </mc:AlternateContent>
            </w:r>
            <w:r w:rsidR="00C41C05">
              <w:rPr>
                <w:rFonts w:ascii="Arial" w:eastAsia="微軟正黑體" w:hAnsi="Arial" w:hint="eastAsia"/>
              </w:rPr>
              <w:t>0</w:t>
            </w:r>
            <w:r w:rsidR="00C41C05">
              <w:rPr>
                <w:rFonts w:ascii="Arial" w:eastAsia="微軟正黑體" w:hAnsi="Arial"/>
              </w:rPr>
              <w:t>.4154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EA4C196" w14:textId="21A84095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490</w:t>
            </w:r>
          </w:p>
        </w:tc>
      </w:tr>
      <w:tr w:rsidR="00BF673A" w14:paraId="1BBC36AE" w14:textId="7865F6DB" w:rsidTr="00BF673A">
        <w:tc>
          <w:tcPr>
            <w:tcW w:w="2495" w:type="dxa"/>
          </w:tcPr>
          <w:p w14:paraId="5F3DD70A" w14:textId="1E977A9F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Assault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6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nil"/>
              <w:right w:val="nil"/>
            </w:tcBorders>
            <w:vAlign w:val="center"/>
          </w:tcPr>
          <w:p w14:paraId="626F863A" w14:textId="1D8759C3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.9116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</w:tcBorders>
            <w:vAlign w:val="center"/>
          </w:tcPr>
          <w:p w14:paraId="6B7D58FA" w14:textId="78F1FE32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0.3404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2CB5CF7" w14:textId="676B37B1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.053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0EBA4A2C" w14:textId="256A8101" w:rsidR="00C41C05" w:rsidRDefault="00486520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57939A" wp14:editId="5105FB7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176530</wp:posOffset>
                      </wp:positionV>
                      <wp:extent cx="590550" cy="546100"/>
                      <wp:effectExtent l="0" t="0" r="19050" b="25400"/>
                      <wp:wrapNone/>
                      <wp:docPr id="3" name="矩形: 圓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46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A18FD0" id="矩形: 圓角 3" o:spid="_x0000_s1026" style="position:absolute;margin-left:-4.25pt;margin-top:13.9pt;width:46.5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C41C05">
              <w:rPr>
                <w:rFonts w:ascii="Arial" w:eastAsia="微軟正黑體" w:hAnsi="Arial" w:hint="eastAsia"/>
              </w:rPr>
              <w:t>0</w:t>
            </w:r>
            <w:r w:rsidR="00C41C05">
              <w:rPr>
                <w:rFonts w:ascii="Arial" w:eastAsia="微軟正黑體" w:hAnsi="Arial"/>
              </w:rPr>
              <w:t>.3018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1FA3338F" w14:textId="41DC925C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.9251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A810AB0" w14:textId="251A934D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947</w:t>
            </w:r>
          </w:p>
        </w:tc>
      </w:tr>
      <w:tr w:rsidR="00BF673A" w14:paraId="0F6F6B83" w14:textId="21A65066" w:rsidTr="00BF673A">
        <w:tc>
          <w:tcPr>
            <w:tcW w:w="2495" w:type="dxa"/>
          </w:tcPr>
          <w:p w14:paraId="1E8A69A2" w14:textId="3E0B1E8A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Burglary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7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nil"/>
              <w:right w:val="nil"/>
            </w:tcBorders>
            <w:vAlign w:val="center"/>
          </w:tcPr>
          <w:p w14:paraId="3F033D13" w14:textId="6E3FA9E4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.7792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</w:tcBorders>
            <w:vAlign w:val="center"/>
          </w:tcPr>
          <w:p w14:paraId="7A4AD7D8" w14:textId="29DD65A4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.5526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447606C" w14:textId="576FA558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.087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14AD8E3" w14:textId="0345309A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.9177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6B7A8981" w14:textId="74C965CF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.2651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27F6AE3" w14:textId="79F01D61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913</w:t>
            </w:r>
          </w:p>
        </w:tc>
      </w:tr>
      <w:tr w:rsidR="00BF673A" w14:paraId="208EAB78" w14:textId="0194C0DB" w:rsidTr="00BF673A">
        <w:tc>
          <w:tcPr>
            <w:tcW w:w="2495" w:type="dxa"/>
          </w:tcPr>
          <w:p w14:paraId="407C3B69" w14:textId="5B3A38E1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Larce</w:t>
            </w:r>
            <w:r w:rsidR="00E32C90">
              <w:rPr>
                <w:rFonts w:ascii="Arial" w:eastAsia="微軟正黑體" w:hAnsi="Arial"/>
              </w:rPr>
              <w:t>r</w:t>
            </w:r>
            <w:r w:rsidRPr="00AD4643">
              <w:rPr>
                <w:rFonts w:ascii="Arial" w:eastAsia="微軟正黑體" w:hAnsi="Arial"/>
              </w:rPr>
              <w:t>y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8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nil"/>
              <w:right w:val="nil"/>
            </w:tcBorders>
            <w:vAlign w:val="center"/>
          </w:tcPr>
          <w:p w14:paraId="78FFF52C" w14:textId="64B6EE5E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.5788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</w:tcBorders>
            <w:vAlign w:val="center"/>
          </w:tcPr>
          <w:p w14:paraId="0E6D8483" w14:textId="42771B10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.6245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1A813BE1" w14:textId="153BF90A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.275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E2F99B" w14:textId="4DC39952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.8490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  <w:vAlign w:val="center"/>
          </w:tcPr>
          <w:p w14:paraId="51992903" w14:textId="425AA975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.0636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25308FB" w14:textId="47D1F0C8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725</w:t>
            </w:r>
          </w:p>
        </w:tc>
      </w:tr>
      <w:tr w:rsidR="00C20E31" w14:paraId="1BBAA05E" w14:textId="0CDD3091" w:rsidTr="00BF673A">
        <w:tc>
          <w:tcPr>
            <w:tcW w:w="2495" w:type="dxa"/>
            <w:tcBorders>
              <w:bottom w:val="single" w:sz="4" w:space="0" w:color="auto"/>
            </w:tcBorders>
          </w:tcPr>
          <w:p w14:paraId="1C54CD53" w14:textId="4E20FA3D" w:rsidR="00C41C05" w:rsidRDefault="00C41C05" w:rsidP="00C41C05">
            <w:pPr>
              <w:snapToGrid w:val="0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Autothieft</w:t>
            </w:r>
            <w:r>
              <w:rPr>
                <w:rFonts w:ascii="Arial" w:eastAsia="微軟正黑體" w:hAnsi="Arial"/>
              </w:rPr>
              <w:t>(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9</m:t>
                  </m:r>
                </m:sub>
              </m:sSub>
            </m:oMath>
            <w:r>
              <w:rPr>
                <w:rFonts w:ascii="Arial" w:eastAsia="微軟正黑體" w:hAnsi="Arial" w:hint="eastAsia"/>
              </w:rPr>
              <w:t>)</w:t>
            </w:r>
          </w:p>
        </w:tc>
        <w:tc>
          <w:tcPr>
            <w:tcW w:w="11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C559B80" w14:textId="02E37A88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.5424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B3B8019" w14:textId="0A737A22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.4851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34AE3000" w14:textId="69E0EF35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.471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9743FA7" w14:textId="4114F506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.7172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3E1A87D" w14:textId="71982568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.1220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30368D" w14:textId="1670DA32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</w:t>
            </w:r>
            <w:r w:rsidR="009F0454">
              <w:rPr>
                <w:rFonts w:ascii="Arial" w:eastAsia="微軟正黑體" w:hAnsi="Arial"/>
              </w:rPr>
              <w:t>529</w:t>
            </w:r>
          </w:p>
        </w:tc>
      </w:tr>
      <w:tr w:rsidR="00C41C05" w14:paraId="57BD9338" w14:textId="77777777" w:rsidTr="00BF673A">
        <w:tc>
          <w:tcPr>
            <w:tcW w:w="2495" w:type="dxa"/>
            <w:tcBorders>
              <w:top w:val="single" w:sz="4" w:space="0" w:color="auto"/>
            </w:tcBorders>
          </w:tcPr>
          <w:p w14:paraId="491E0042" w14:textId="7309A7FD" w:rsidR="00C41C05" w:rsidRPr="00AD4643" w:rsidRDefault="00C41C05" w:rsidP="00C41C05">
            <w:pPr>
              <w:snapToGrid w:val="0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Cumulative proportion of total (standardize) sample variance explained</w:t>
            </w:r>
          </w:p>
        </w:tc>
        <w:tc>
          <w:tcPr>
            <w:tcW w:w="1109" w:type="dxa"/>
            <w:tcBorders>
              <w:top w:val="single" w:sz="4" w:space="0" w:color="auto"/>
              <w:right w:val="nil"/>
            </w:tcBorders>
            <w:vAlign w:val="bottom"/>
          </w:tcPr>
          <w:p w14:paraId="1EFCBCC5" w14:textId="0BA1187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.524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</w:tcBorders>
            <w:vAlign w:val="bottom"/>
          </w:tcPr>
          <w:p w14:paraId="60E28E68" w14:textId="28F8976B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.717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E7E1880" w14:textId="77777777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nil"/>
            </w:tcBorders>
            <w:vAlign w:val="bottom"/>
          </w:tcPr>
          <w:p w14:paraId="767ED5D7" w14:textId="3721FF1D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</w:tcBorders>
            <w:vAlign w:val="bottom"/>
          </w:tcPr>
          <w:p w14:paraId="7ADE964F" w14:textId="640D9E21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.717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839429E" w14:textId="0BEE9745" w:rsidR="00C41C05" w:rsidRDefault="00C41C05" w:rsidP="00C20E31">
            <w:pPr>
              <w:snapToGrid w:val="0"/>
              <w:jc w:val="center"/>
              <w:rPr>
                <w:rFonts w:ascii="Arial" w:eastAsia="微軟正黑體" w:hAnsi="Arial"/>
              </w:rPr>
            </w:pPr>
          </w:p>
        </w:tc>
      </w:tr>
    </w:tbl>
    <w:p w14:paraId="592E4870" w14:textId="77777777" w:rsidR="009944DA" w:rsidRDefault="009944DA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2320DA">
        <w:rPr>
          <w:rFonts w:ascii="Arial" w:eastAsia="微軟正黑體" w:hAnsi="Arial" w:hint="eastAsia"/>
        </w:rPr>
        <w:t>首先觀察表一整體狀況，總樣本方差累積比例顯示兩個因子解釋了整個數據集</w:t>
      </w:r>
      <w:r w:rsidR="002320DA">
        <w:rPr>
          <w:rFonts w:ascii="Arial" w:eastAsia="微軟正黑體" w:hAnsi="Arial" w:hint="eastAsia"/>
        </w:rPr>
        <w:t>71.7%</w:t>
      </w:r>
      <w:r w:rsidR="002320DA">
        <w:rPr>
          <w:rFonts w:ascii="Arial" w:eastAsia="微軟正黑體" w:hAnsi="Arial" w:hint="eastAsia"/>
        </w:rPr>
        <w:t>的方差。由程式可以驗證經過因子轉換並不會影響共同因子及特殊因子的值</w:t>
      </w:r>
      <w:r>
        <w:rPr>
          <w:rFonts w:ascii="Arial" w:eastAsia="微軟正黑體" w:hAnsi="Arial" w:hint="eastAsia"/>
        </w:rPr>
        <w:t>。</w:t>
      </w:r>
      <w:r w:rsidR="002320DA">
        <w:rPr>
          <w:rFonts w:ascii="Arial" w:eastAsia="微軟正黑體" w:hAnsi="Arial" w:hint="eastAsia"/>
        </w:rPr>
        <w:t>其中</w:t>
      </w:r>
      <w:r>
        <w:rPr>
          <w:rFonts w:ascii="Arial" w:eastAsia="微軟正黑體" w:hAnsi="Arial" w:hint="eastAsia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6</m:t>
            </m:r>
          </m:sub>
        </m:sSub>
        <m:r>
          <w:rPr>
            <w:rFonts w:ascii="Cambria Math" w:eastAsia="微軟正黑體" w:hAnsi="Cambria Math" w:hint="eastAsia"/>
          </w:rPr>
          <m:t>以及</m:t>
        </m:r>
        <m:r>
          <w:rPr>
            <w:rFonts w:ascii="Cambria Math" w:eastAsia="微軟正黑體" w:hAnsi="Cambria Math" w:hint="eastAsia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</m:oMath>
      <w:r w:rsidR="002320DA">
        <w:rPr>
          <w:rFonts w:ascii="Arial" w:eastAsia="微軟正黑體" w:hAnsi="Arial" w:hint="eastAsia"/>
        </w:rPr>
        <w:t>的特殊因子值很小，表示</w:t>
      </w:r>
      <w:r>
        <w:rPr>
          <w:rFonts w:ascii="Arial" w:eastAsia="微軟正黑體" w:hAnsi="Arial" w:hint="eastAsia"/>
        </w:rPr>
        <w:t>對襲擊與入室竊盜造成影響的多來自共同因子；相反地，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5</m:t>
            </m:r>
          </m:sub>
        </m:sSub>
        <m:r>
          <w:rPr>
            <w:rFonts w:ascii="Cambria Math" w:eastAsia="微軟正黑體" w:hAnsi="Cambria Math" w:hint="eastAsia"/>
          </w:rPr>
          <m:t>以及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Arial" w:eastAsia="微軟正黑體" w:hAnsi="Arial" w:hint="eastAsia"/>
        </w:rPr>
        <w:t>的特殊因子值相對高於其他變數，表示搶劫跟汽車竊盜造成影響可能來自於共同因子之外的其他因素。</w:t>
      </w:r>
    </w:p>
    <w:p w14:paraId="37F73F61" w14:textId="2690929D" w:rsidR="00652223" w:rsidRDefault="009944DA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另外，</w:t>
      </w:r>
      <w:r w:rsidR="007A3A7C">
        <w:rPr>
          <w:rFonts w:ascii="Arial" w:eastAsia="微軟正黑體" w:hAnsi="Arial" w:hint="eastAsia"/>
        </w:rPr>
        <w:t>比較左半邊未旋轉過與右半邊旋轉過後的估計因子載荷量，可以看出旋轉後有較明顯的分群，因子變得更好解釋</w:t>
      </w:r>
      <w:r w:rsidR="002320DA">
        <w:rPr>
          <w:rFonts w:ascii="Arial" w:eastAsia="微軟正黑體" w:hAnsi="Arial" w:hint="eastAsia"/>
        </w:rPr>
        <w:t>，大致可歸類為兩區，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 w:hint="eastAsia"/>
          </w:rPr>
          <m:t>、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6</m:t>
            </m:r>
          </m:sub>
        </m:sSub>
      </m:oMath>
      <w:r w:rsidR="007A3A7C">
        <w:rPr>
          <w:rFonts w:ascii="Arial" w:eastAsia="微軟正黑體" w:hAnsi="Arial" w:hint="eastAsia"/>
        </w:rPr>
        <w:t>在第二個因子上載荷較大</w:t>
      </w:r>
      <w:r w:rsidR="002320DA">
        <w:rPr>
          <w:rFonts w:ascii="Arial" w:eastAsia="微軟正黑體" w:hAnsi="Arial" w:hint="eastAsia"/>
        </w:rPr>
        <w:t>；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4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5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 w:rsidR="007A3A7C">
        <w:rPr>
          <w:rFonts w:ascii="Arial" w:eastAsia="微軟正黑體" w:hAnsi="Arial" w:hint="eastAsia"/>
        </w:rPr>
        <w:t>在第一個因子上載荷較大。</w:t>
      </w:r>
    </w:p>
    <w:p w14:paraId="7B16BFFD" w14:textId="0F7FC17D" w:rsidR="00EF0DF8" w:rsidRDefault="00EF0DF8" w:rsidP="00EF0DF8">
      <w:pPr>
        <w:snapToGrid w:val="0"/>
        <w:jc w:val="center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圖二：因子旋轉前後圖</w:t>
      </w:r>
    </w:p>
    <w:p w14:paraId="36D6D11D" w14:textId="3A79F8B4" w:rsidR="0048461C" w:rsidRDefault="00900F5F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469CA" wp14:editId="51EB684E">
                <wp:simplePos x="0" y="0"/>
                <wp:positionH relativeFrom="column">
                  <wp:posOffset>2978150</wp:posOffset>
                </wp:positionH>
                <wp:positionV relativeFrom="paragraph">
                  <wp:posOffset>226695</wp:posOffset>
                </wp:positionV>
                <wp:extent cx="787400" cy="438150"/>
                <wp:effectExtent l="0" t="0" r="127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6E45" id="矩形 12" o:spid="_x0000_s1026" style="position:absolute;margin-left:234.5pt;margin-top:17.85pt;width:62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" filled="f" strokecolor="#ed7d31 [3205]" strokeweight="1.5pt"/>
            </w:pict>
          </mc:Fallback>
        </mc:AlternateContent>
      </w:r>
      <w:r w:rsidR="00486520">
        <w:rPr>
          <w:rFonts w:ascii="Arial" w:eastAsia="微軟正黑體" w:hAnsi="Arial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6E879" wp14:editId="01E05D5D">
                <wp:simplePos x="0" y="0"/>
                <wp:positionH relativeFrom="column">
                  <wp:posOffset>3822700</wp:posOffset>
                </wp:positionH>
                <wp:positionV relativeFrom="paragraph">
                  <wp:posOffset>1026795</wp:posOffset>
                </wp:positionV>
                <wp:extent cx="1289050" cy="1778000"/>
                <wp:effectExtent l="0" t="0" r="2540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77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D5A29" id="橢圓 11" o:spid="_x0000_s1026" style="position:absolute;margin-left:301pt;margin-top:80.85pt;width:101.5pt;height:1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" filled="f" strokecolor="#ed7d31 [3205]" strokeweight="1.5pt">
                <v:stroke joinstyle="miter"/>
              </v:oval>
            </w:pict>
          </mc:Fallback>
        </mc:AlternateContent>
      </w:r>
      <w:r w:rsidR="0048461C">
        <w:rPr>
          <w:rFonts w:ascii="Arial" w:eastAsia="微軟正黑體" w:hAnsi="Arial" w:hint="eastAsia"/>
          <w:noProof/>
        </w:rPr>
        <w:drawing>
          <wp:inline distT="0" distB="0" distL="0" distR="0" wp14:anchorId="2AE1C1F8" wp14:editId="29B3C30F">
            <wp:extent cx="5111750" cy="323844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r="1625" b="2150"/>
                    <a:stretch/>
                  </pic:blipFill>
                  <pic:spPr bwMode="auto">
                    <a:xfrm>
                      <a:off x="0" y="0"/>
                      <a:ext cx="5111750" cy="323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0EAC" w14:textId="0261A459" w:rsidR="00EF0DF8" w:rsidRDefault="001660E3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lastRenderedPageBreak/>
        <w:t xml:space="preserve">　　</w:t>
      </w:r>
      <w:r w:rsidR="00486520">
        <w:rPr>
          <w:rFonts w:ascii="Arial" w:eastAsia="微軟正黑體" w:hAnsi="Arial" w:hint="eastAsia"/>
        </w:rPr>
        <w:t>由圖二</w:t>
      </w:r>
      <w:r w:rsidR="00900F5F">
        <w:rPr>
          <w:rFonts w:ascii="Arial" w:eastAsia="微軟正黑體" w:hAnsi="Arial" w:hint="eastAsia"/>
        </w:rPr>
        <w:t>可更直覺看出表一因子旋轉後的結果，原本每種變數四散各處，使用正交旋轉後，</w:t>
      </w:r>
      <w:r>
        <w:rPr>
          <w:rFonts w:ascii="Arial" w:eastAsia="微軟正黑體" w:hAnsi="Arial" w:hint="eastAsia"/>
        </w:rPr>
        <w:t>形成較明顯的兩塊區域，其中一塊較靠近第一個因子，另一塊靠近第二個因子，中間兩種變數較靠近於中間位置但仍稍微偏向第二個因子，因此我將它們歸類在第二個因子。</w:t>
      </w:r>
    </w:p>
    <w:p w14:paraId="76EAAD8A" w14:textId="5F5F978C" w:rsidR="00141187" w:rsidRDefault="00141187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綜合表一與圖二可以將各變數分別歸類於兩個因子，第一個因子有強姦、搶劫、入室竊盜、竊盜、汽車竊盜</w:t>
      </w:r>
      <w:r w:rsidR="00DC73A8">
        <w:rPr>
          <w:rFonts w:ascii="Arial" w:eastAsia="微軟正黑體" w:hAnsi="Arial" w:hint="eastAsia"/>
        </w:rPr>
        <w:t>，我認為這類相較第二類屬於較不致命的</w:t>
      </w:r>
      <w:r w:rsidR="00576907">
        <w:rPr>
          <w:rFonts w:ascii="Arial" w:eastAsia="微軟正黑體" w:hAnsi="Arial" w:hint="eastAsia"/>
        </w:rPr>
        <w:t>犯罪行為</w:t>
      </w:r>
      <w:r>
        <w:rPr>
          <w:rFonts w:ascii="Arial" w:eastAsia="微軟正黑體" w:hAnsi="Arial" w:hint="eastAsia"/>
        </w:rPr>
        <w:t>，</w:t>
      </w:r>
      <w:r w:rsidR="00DC73A8">
        <w:rPr>
          <w:rFonts w:ascii="Arial" w:eastAsia="微軟正黑體" w:hAnsi="Arial" w:hint="eastAsia"/>
        </w:rPr>
        <w:t>而</w:t>
      </w:r>
      <w:r>
        <w:rPr>
          <w:rFonts w:ascii="Arial" w:eastAsia="微軟正黑體" w:hAnsi="Arial" w:hint="eastAsia"/>
        </w:rPr>
        <w:t>第二個因子包含謀殺、襲擊</w:t>
      </w:r>
      <w:r w:rsidR="00DC73A8">
        <w:rPr>
          <w:rFonts w:ascii="Arial" w:eastAsia="微軟正黑體" w:hAnsi="Arial" w:hint="eastAsia"/>
        </w:rPr>
        <w:t>，則屬於較致命的</w:t>
      </w:r>
      <w:r w:rsidR="00576907">
        <w:rPr>
          <w:rFonts w:ascii="Arial" w:eastAsia="微軟正黑體" w:hAnsi="Arial" w:hint="eastAsia"/>
        </w:rPr>
        <w:t>犯罪行為</w:t>
      </w:r>
      <w:r>
        <w:rPr>
          <w:rFonts w:ascii="Arial" w:eastAsia="微軟正黑體" w:hAnsi="Arial" w:hint="eastAsia"/>
        </w:rPr>
        <w:t>。</w:t>
      </w:r>
    </w:p>
    <w:p w14:paraId="7145AE59" w14:textId="1174387F" w:rsidR="004D3BF1" w:rsidRDefault="004D3BF1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</w:rPr>
        <w:t>Factor 1=</w:t>
      </w:r>
      <w:r>
        <w:rPr>
          <w:rFonts w:ascii="Arial" w:eastAsia="微軟正黑體" w:hAnsi="Arial" w:hint="eastAsia"/>
        </w:rPr>
        <w:t>較不致命的因子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強姦、搶劫、入室竊盜、竊盜、汽車竊盜</w:t>
      </w:r>
      <w:r>
        <w:rPr>
          <w:rFonts w:ascii="Arial" w:eastAsia="微軟正黑體" w:hAnsi="Arial" w:hint="eastAsia"/>
        </w:rPr>
        <w:t>)</w:t>
      </w:r>
    </w:p>
    <w:p w14:paraId="32A8254C" w14:textId="42367AE5" w:rsidR="004D3BF1" w:rsidRDefault="004D3BF1" w:rsidP="00222B9F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/>
        </w:rPr>
        <w:t>Factor 2=</w:t>
      </w:r>
      <w:r>
        <w:rPr>
          <w:rFonts w:ascii="Arial" w:eastAsia="微軟正黑體" w:hAnsi="Arial" w:hint="eastAsia"/>
        </w:rPr>
        <w:t>較致命的因子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謀殺、襲擊</w:t>
      </w:r>
      <w:r>
        <w:rPr>
          <w:rFonts w:ascii="Arial" w:eastAsia="微軟正黑體" w:hAnsi="Arial" w:hint="eastAsia"/>
        </w:rPr>
        <w:t>)</w:t>
      </w:r>
    </w:p>
    <w:p w14:paraId="0C88E91E" w14:textId="26001C80" w:rsidR="00CE2E92" w:rsidRDefault="00CE2E92" w:rsidP="00222B9F">
      <w:pPr>
        <w:snapToGrid w:val="0"/>
        <w:rPr>
          <w:rFonts w:ascii="Arial" w:eastAsia="微軟正黑體" w:hAnsi="Arial"/>
        </w:rPr>
      </w:pPr>
    </w:p>
    <w:p w14:paraId="7BC31A64" w14:textId="1ED859C8" w:rsidR="00A10380" w:rsidRDefault="00FF2CBF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</w:rPr>
        <w:t>Residual matrix</w:t>
      </w:r>
      <w:r w:rsidR="00EA0EED">
        <w:rPr>
          <w:rFonts w:ascii="Arial" w:eastAsia="微軟正黑體" w:hAnsi="Arial" w:hint="eastAsia"/>
        </w:rPr>
        <w:t>殘差矩陣：</w:t>
      </w:r>
    </w:p>
    <w:p w14:paraId="054DD9FE" w14:textId="77777777" w:rsidR="00E23CE9" w:rsidRDefault="00E23CE9" w:rsidP="00222B9F">
      <w:pPr>
        <w:snapToGrid w:val="0"/>
        <w:rPr>
          <w:rFonts w:ascii="Arial" w:eastAsia="微軟正黑體" w:hAnsi="Arial"/>
        </w:rPr>
      </w:pPr>
    </w:p>
    <w:p w14:paraId="5C4F555E" w14:textId="03B207FD" w:rsidR="00FF2CBF" w:rsidRPr="005E550A" w:rsidRDefault="007A3A7C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R-</m:t>
          </m:r>
          <m:acc>
            <m:accPr>
              <m:ctrlPr>
                <w:rPr>
                  <w:rFonts w:ascii="Cambria Math" w:eastAsia="微軟正黑體" w:hAnsi="Cambria Math"/>
                  <w:i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L</m:t>
              </m:r>
            </m:e>
          </m:acc>
          <m:acc>
            <m:accPr>
              <m:ctrlPr>
                <w:rPr>
                  <w:rFonts w:ascii="Cambria Math" w:eastAsia="微軟正黑體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eastAsia="微軟正黑體" w:hAnsi="Cambria Math"/>
            </w:rPr>
            <m:t>-</m:t>
          </m:r>
          <m:acc>
            <m:accPr>
              <m:ctrlPr>
                <w:rPr>
                  <w:rFonts w:ascii="Cambria Math" w:eastAsia="微軟正黑體" w:hAnsi="Cambria Math"/>
                  <w:i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ψ</m:t>
              </m:r>
            </m:e>
          </m:acc>
          <m: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0.5199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0.3411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0.8126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0.5514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0.6959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0.6802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0.5632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0.6222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0.4362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0.6171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0.5207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0.3304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0.7001</m:t>
                    </m: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0.5548</m:t>
                    </m: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.7014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0.5109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.8057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.1128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.6761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.1820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.9116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0.3404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.7792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.5526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.5788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.6245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.4851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.7014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.8057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.6761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.9116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.7792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.5788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.5424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0.5109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.1128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.1820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0.3404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.5526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.6245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.4851</m:t>
                    </m:r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0.247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0.388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hint="eastAsia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.275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</w:rPr>
                      <m:t>0.471</m:t>
                    </m:r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-0.0402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-0.1621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0.0051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0.0094</m:t>
                    </m: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-0.0620</m:t>
                    </m: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6B87B1" w14:textId="6B67C02F" w:rsidR="005E550A" w:rsidRDefault="00AF01A4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    </w:t>
      </w:r>
      <w:r w:rsidR="007126BE">
        <w:rPr>
          <w:rFonts w:ascii="Arial" w:eastAsia="微軟正黑體" w:hAnsi="Arial" w:hint="eastAsia"/>
        </w:rPr>
        <w:t>透過殘差矩陣</w:t>
      </w:r>
      <w:r w:rsidR="000A2F35">
        <w:rPr>
          <w:rFonts w:ascii="Arial" w:eastAsia="微軟正黑體" w:hAnsi="Arial" w:hint="eastAsia"/>
        </w:rPr>
        <w:t>可檢測當殘差值越接近</w:t>
      </w:r>
      <w:r w:rsidR="000A2F35">
        <w:rPr>
          <w:rFonts w:ascii="Arial" w:eastAsia="微軟正黑體" w:hAnsi="Arial" w:hint="eastAsia"/>
        </w:rPr>
        <w:t>0</w:t>
      </w:r>
      <w:r w:rsidR="000A2F35">
        <w:rPr>
          <w:rFonts w:ascii="Arial" w:eastAsia="微軟正黑體" w:hAnsi="Arial" w:hint="eastAsia"/>
        </w:rPr>
        <w:t>，表示因子模型足夠解釋</w:t>
      </w:r>
      <w:r>
        <w:rPr>
          <w:rFonts w:ascii="Arial" w:eastAsia="微軟正黑體" w:hAnsi="Arial" w:hint="eastAsia"/>
        </w:rPr>
        <w:t>該資料。因此根據上述算式得到的殘差矩陣，可以觀察出多數殘差值都非常接近</w:t>
      </w:r>
      <w:r>
        <w:rPr>
          <w:rFonts w:ascii="Arial" w:eastAsia="微軟正黑體" w:hAnsi="Arial" w:hint="eastAsia"/>
        </w:rPr>
        <w:t>0</w:t>
      </w:r>
      <w:r>
        <w:rPr>
          <w:rFonts w:ascii="Arial" w:eastAsia="微軟正黑體" w:hAnsi="Arial" w:hint="eastAsia"/>
        </w:rPr>
        <w:t>，表示</w:t>
      </w:r>
      <w:r>
        <w:rPr>
          <w:rFonts w:ascii="Arial" w:eastAsia="微軟正黑體" w:hAnsi="Arial" w:hint="eastAsia"/>
        </w:rPr>
        <w:t>m</w:t>
      </w:r>
      <w:r>
        <w:rPr>
          <w:rFonts w:ascii="Arial" w:eastAsia="微軟正黑體" w:hAnsi="Arial" w:hint="eastAsia"/>
        </w:rPr>
        <w:t>取</w:t>
      </w:r>
      <w:r>
        <w:rPr>
          <w:rFonts w:ascii="Arial" w:eastAsia="微軟正黑體" w:hAnsi="Arial" w:hint="eastAsia"/>
        </w:rPr>
        <w:t>2</w:t>
      </w:r>
      <w:r>
        <w:rPr>
          <w:rFonts w:ascii="Arial" w:eastAsia="微軟正黑體" w:hAnsi="Arial" w:hint="eastAsia"/>
        </w:rPr>
        <w:t>是足夠代表該資料的基本概況。另外，我們也可以透過概似比檢定再</w:t>
      </w:r>
      <w:r>
        <w:rPr>
          <w:rFonts w:ascii="Arial" w:eastAsia="微軟正黑體" w:hAnsi="Arial" w:hint="eastAsia"/>
        </w:rPr>
        <w:lastRenderedPageBreak/>
        <w:t>次檢驗</w:t>
      </w:r>
      <w:r>
        <w:rPr>
          <w:rFonts w:ascii="Arial" w:eastAsia="微軟正黑體" w:hAnsi="Arial" w:hint="eastAsia"/>
        </w:rPr>
        <w:t>m</w:t>
      </w:r>
      <w:r>
        <w:rPr>
          <w:rFonts w:ascii="Arial" w:eastAsia="微軟正黑體" w:hAnsi="Arial" w:hint="eastAsia"/>
        </w:rPr>
        <w:t>取</w:t>
      </w:r>
      <w:r>
        <w:rPr>
          <w:rFonts w:ascii="Arial" w:eastAsia="微軟正黑體" w:hAnsi="Arial" w:hint="eastAsia"/>
        </w:rPr>
        <w:t>2</w:t>
      </w:r>
      <w:r>
        <w:rPr>
          <w:rFonts w:ascii="Arial" w:eastAsia="微軟正黑體" w:hAnsi="Arial" w:hint="eastAsia"/>
        </w:rPr>
        <w:t>是否足夠解釋資料集</w:t>
      </w:r>
      <w:r w:rsidR="00BD1E4D">
        <w:rPr>
          <w:rFonts w:ascii="Arial" w:eastAsia="微軟正黑體" w:hAnsi="Arial" w:hint="eastAsia"/>
        </w:rPr>
        <w:t>：</w:t>
      </w:r>
    </w:p>
    <w:p w14:paraId="1EB736ED" w14:textId="576483FF" w:rsidR="00AF01A4" w:rsidRPr="00C26796" w:rsidRDefault="00AF01A4" w:rsidP="00222B9F">
      <w:pPr>
        <w:snapToGrid w:val="0"/>
        <w:rPr>
          <w:rFonts w:ascii="Arial" w:eastAsia="微軟正黑體" w:hAnsi="Arial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</w:rPr>
                <m:t>0</m:t>
              </m:r>
            </m:sub>
          </m:sSub>
          <m:r>
            <w:rPr>
              <w:rFonts w:ascii="Cambria Math" w:eastAsia="微軟正黑體" w:hAnsi="Cambria Math"/>
            </w:rPr>
            <m:t xml:space="preserve">: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r>
            <w:rPr>
              <w:rFonts w:ascii="Cambria Math" w:eastAsia="微軟正黑體" w:hAnsi="Cambria Math"/>
            </w:rPr>
            <m:t>=L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p>
              <m:r>
                <w:rPr>
                  <w:rFonts w:ascii="Cambria Math" w:eastAsia="微軟正黑體" w:hAnsi="Cambria Math"/>
                </w:rPr>
                <m:t>'</m:t>
              </m:r>
            </m:sup>
          </m:sSup>
          <m:r>
            <w:rPr>
              <w:rFonts w:ascii="Cambria Math" w:eastAsia="微軟正黑體" w:hAnsi="Cambria Math"/>
            </w:rPr>
            <m:t>+ψ, with m=2, at level α=0.05</m:t>
          </m:r>
        </m:oMath>
      </m:oMathPara>
    </w:p>
    <w:p w14:paraId="4628AFB8" w14:textId="71BDC195" w:rsidR="00C26796" w:rsidRPr="00C26796" w:rsidRDefault="00C26796" w:rsidP="00222B9F">
      <w:pPr>
        <w:snapToGrid w:val="0"/>
        <w:rPr>
          <w:rFonts w:ascii="Arial" w:eastAsia="微軟正黑體" w:hAnsi="Arial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 xml:space="preserve">: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r>
            <w:rPr>
              <w:rFonts w:ascii="Cambria Math" w:eastAsia="微軟正黑體" w:hAnsi="Cambria Math"/>
            </w:rPr>
            <m:t xml:space="preserve"> any other positive definite matrix</m:t>
          </m:r>
        </m:oMath>
      </m:oMathPara>
    </w:p>
    <w:p w14:paraId="17B86E43" w14:textId="4951FBE6" w:rsidR="00C26796" w:rsidRDefault="00C26796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</w:rPr>
        <w:t>Likelihood ratio statistic:</w:t>
      </w:r>
    </w:p>
    <w:p w14:paraId="6939955F" w14:textId="37898536" w:rsidR="00C26796" w:rsidRPr="00C26796" w:rsidRDefault="00C26796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-2ln</m:t>
          </m:r>
          <m:r>
            <m:rPr>
              <m:sty m:val="p"/>
            </m:rPr>
            <w:rPr>
              <w:rFonts w:ascii="Cambria Math" w:eastAsia="微軟正黑體" w:hAnsi="Cambria Math"/>
            </w:rPr>
            <m:t>Γ</m:t>
          </m:r>
          <m:r>
            <w:rPr>
              <w:rFonts w:ascii="Cambria Math" w:eastAsia="微軟正黑體" w:hAnsi="Cambria Math"/>
            </w:rPr>
            <m:t>=nln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</w:rPr>
                            <m:t>Σ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微軟正黑體" w:hAnsi="Cambria Math"/>
            </w:rPr>
            <m:t>~</m:t>
          </m:r>
          <m:sSubSup>
            <m:sSubSupPr>
              <m:ctrlPr>
                <w:rPr>
                  <w:rFonts w:ascii="Cambria Math" w:eastAsia="微軟正黑體" w:hAnsi="Cambria Math"/>
                  <w:i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χ</m:t>
              </m:r>
            </m:e>
            <m:sub>
              <m:r>
                <w:rPr>
                  <w:rFonts w:ascii="Cambria Math" w:eastAsia="微軟正黑體" w:hAnsi="Cambria Math"/>
                </w:rPr>
                <m:t>df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</m:oMath>
      </m:oMathPara>
    </w:p>
    <w:p w14:paraId="31C82B88" w14:textId="5796CF5C" w:rsidR="00C26796" w:rsidRDefault="00C26796" w:rsidP="00222B9F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/>
        </w:rPr>
        <w:t xml:space="preserve">Where </w:t>
      </w:r>
      <m:oMath>
        <m:r>
          <w:rPr>
            <w:rFonts w:ascii="Cambria Math" w:eastAsia="微軟正黑體" w:hAnsi="Cambria Math"/>
          </w:rPr>
          <m:t>df=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p-m</m:t>
                    </m:r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-(p+m)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7-2</m:t>
                    </m:r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-(7+2)</m:t>
            </m:r>
          </m:e>
        </m:d>
        <m:r>
          <w:rPr>
            <w:rFonts w:ascii="Cambria Math" w:eastAsia="微軟正黑體" w:hAnsi="Cambria Math"/>
          </w:rPr>
          <m:t>=8</m:t>
        </m:r>
      </m:oMath>
    </w:p>
    <w:p w14:paraId="77B3405F" w14:textId="4FDF0E57" w:rsidR="00381075" w:rsidRDefault="00456C14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根據</w:t>
      </w:r>
      <w:r>
        <w:rPr>
          <w:rFonts w:ascii="Arial" w:eastAsia="微軟正黑體" w:hAnsi="Arial"/>
        </w:rPr>
        <w:t>Bartlett correction</w:t>
      </w:r>
      <w:r>
        <w:rPr>
          <w:rFonts w:ascii="Arial" w:eastAsia="微軟正黑體" w:hAnsi="Arial" w:hint="eastAsia"/>
        </w:rPr>
        <w:t>，當</w:t>
      </w:r>
      <m:oMath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n-1-</m:t>
            </m:r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2p+4m+5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6</m:t>
                </m:r>
              </m:den>
            </m:f>
          </m:e>
        </m:d>
        <m:r>
          <w:rPr>
            <w:rFonts w:ascii="Cambria Math" w:eastAsia="微軟正黑體" w:hAnsi="Cambria Math"/>
          </w:rPr>
          <m:t>ln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Cambria Math"/>
                          </w:rPr>
                          <m:t>Σ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微軟正黑體" w:hAnsi="Cambria Math"/>
          </w:rPr>
          <m:t>&gt;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χ</m:t>
            </m:r>
          </m:e>
          <m:sub>
            <m:r>
              <w:rPr>
                <w:rFonts w:ascii="Cambria Math" w:eastAsia="微軟正黑體" w:hAnsi="Cambria Math"/>
              </w:rPr>
              <m:t>df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</m:oMath>
      <w:r>
        <w:rPr>
          <w:rFonts w:ascii="Arial" w:eastAsia="微軟正黑體" w:hAnsi="Arial" w:hint="eastAsia"/>
        </w:rPr>
        <w:t>，可以拒絕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</m:oMath>
      <w:r w:rsidR="00A551AB">
        <w:rPr>
          <w:rFonts w:ascii="Arial" w:eastAsia="微軟正黑體" w:hAnsi="Arial" w:hint="eastAsia"/>
        </w:rPr>
        <w:t>。</w:t>
      </w:r>
    </w:p>
    <w:p w14:paraId="3C39A1ED" w14:textId="194AD666" w:rsidR="00B71678" w:rsidRPr="003873D8" w:rsidRDefault="00A551AB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n-1-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2p+4m+5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="微軟正黑體" w:hAnsi="Cambria Math"/>
            </w:rPr>
            <m:t>ln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</w:rPr>
                            <m:t>Σ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微軟正黑體" w:hAnsi="Cambria Math"/>
            </w:rPr>
            <m:t>=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49-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14</m:t>
                  </m:r>
                  <m:r>
                    <w:rPr>
                      <w:rFonts w:ascii="Cambria Math" w:eastAsia="微軟正黑體" w:hAnsi="Cambria Math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8</m:t>
                  </m:r>
                  <m:r>
                    <w:rPr>
                      <w:rFonts w:ascii="Cambria Math" w:eastAsia="微軟正黑體" w:hAnsi="Cambria Math"/>
                    </w:rPr>
                    <m:t>+5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6</m:t>
                  </m:r>
                </m:den>
              </m:f>
            </m:e>
          </m:d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1.313</m:t>
                  </m:r>
                </m:e>
              </m:d>
            </m:e>
          </m:func>
          <m:r>
            <w:rPr>
              <w:rFonts w:ascii="Cambria Math" w:eastAsia="微軟正黑體" w:hAnsi="Cambria Math"/>
            </w:rPr>
            <m:t>=12.11</m:t>
          </m:r>
        </m:oMath>
      </m:oMathPara>
    </w:p>
    <w:p w14:paraId="670FC877" w14:textId="5B754A79" w:rsidR="003873D8" w:rsidRPr="003873D8" w:rsidRDefault="003873D8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12.11</m:t>
          </m:r>
          <m:r>
            <w:rPr>
              <w:rFonts w:ascii="Cambria Math" w:eastAsia="微軟正黑體" w:hAnsi="Cambria Math"/>
            </w:rPr>
            <m:t>&lt;</m:t>
          </m:r>
          <m:sSubSup>
            <m:sSubSupPr>
              <m:ctrlPr>
                <w:rPr>
                  <w:rFonts w:ascii="Cambria Math" w:eastAsia="微軟正黑體" w:hAnsi="Cambria Math"/>
                  <w:i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χ</m:t>
              </m:r>
            </m:e>
            <m:sub>
              <m:r>
                <w:rPr>
                  <w:rFonts w:ascii="Cambria Math" w:eastAsia="微軟正黑體" w:hAnsi="Cambria Math"/>
                </w:rPr>
                <m:t>8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  <w:color w:val="000000" w:themeColor="text1"/>
            </w:rPr>
            <m:t>15.507</m:t>
          </m:r>
        </m:oMath>
      </m:oMathPara>
    </w:p>
    <w:p w14:paraId="09717B81" w14:textId="5FE9C897" w:rsidR="003873D8" w:rsidRPr="00090261" w:rsidRDefault="003873D8" w:rsidP="00222B9F">
      <w:pPr>
        <w:snapToGrid w:val="0"/>
        <w:rPr>
          <w:rFonts w:ascii="Arial" w:eastAsia="微軟正黑體" w:hAnsi="Arial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 w:hint="eastAsia"/>
            </w:rPr>
            <m:t>不拒絕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</w:rPr>
                <m:t>0</m:t>
              </m:r>
            </m:sub>
          </m:sSub>
          <m:r>
            <w:rPr>
              <w:rFonts w:ascii="Cambria Math" w:eastAsia="微軟正黑體" w:hAnsi="Cambria Math"/>
            </w:rPr>
            <m:t>:</m:t>
          </m:r>
          <m:r>
            <w:rPr>
              <w:rFonts w:ascii="Cambria Math" w:eastAsia="微軟正黑體" w:hAnsi="Cambria Math" w:hint="eastAsia"/>
            </w:rPr>
            <m:t>無法證明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 w:hint="eastAsia"/>
            </w:rPr>
            <m:t>個因子模型不適合</m:t>
          </m:r>
        </m:oMath>
      </m:oMathPara>
    </w:p>
    <w:p w14:paraId="629C302E" w14:textId="5B8B22D5" w:rsidR="00090261" w:rsidRDefault="00090261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以上兩種方法都可以證明</w:t>
      </w:r>
      <w:r>
        <w:rPr>
          <w:rFonts w:ascii="Arial" w:eastAsia="微軟正黑體" w:hAnsi="Arial" w:hint="eastAsia"/>
        </w:rPr>
        <w:t>m=2</w:t>
      </w:r>
      <w:r>
        <w:rPr>
          <w:rFonts w:ascii="Arial" w:eastAsia="微軟正黑體" w:hAnsi="Arial" w:hint="eastAsia"/>
        </w:rPr>
        <w:t>有足夠證據解釋該變數資</w:t>
      </w:r>
      <w:r w:rsidR="00C612CB">
        <w:rPr>
          <w:rFonts w:ascii="Arial" w:eastAsia="微軟正黑體" w:hAnsi="Arial" w:hint="eastAsia"/>
        </w:rPr>
        <w:t>料</w:t>
      </w:r>
      <w:r>
        <w:rPr>
          <w:rFonts w:ascii="Arial" w:eastAsia="微軟正黑體" w:hAnsi="Arial" w:hint="eastAsia"/>
        </w:rPr>
        <w:t>。</w:t>
      </w:r>
    </w:p>
    <w:p w14:paraId="03C431F4" w14:textId="18BD18B0" w:rsidR="00EA0EED" w:rsidRDefault="00EA0EED" w:rsidP="00222B9F">
      <w:pPr>
        <w:snapToGrid w:val="0"/>
        <w:rPr>
          <w:rFonts w:ascii="Arial" w:eastAsia="微軟正黑體" w:hAnsi="Arial"/>
        </w:rPr>
      </w:pPr>
    </w:p>
    <w:p w14:paraId="2968D083" w14:textId="6CF922D9" w:rsidR="00EA0EED" w:rsidRDefault="00EA0EED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</w:rPr>
        <w:t>Factor score</w:t>
      </w:r>
      <w:r>
        <w:rPr>
          <w:rFonts w:ascii="Arial" w:eastAsia="微軟正黑體" w:hAnsi="Arial" w:hint="eastAsia"/>
        </w:rPr>
        <w:t>因子分數：</w:t>
      </w:r>
    </w:p>
    <w:p w14:paraId="06FF0CB1" w14:textId="5C0561B4" w:rsidR="00451453" w:rsidRPr="00451453" w:rsidRDefault="00451453" w:rsidP="00576907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 xml:space="preserve">　　</w:t>
      </w:r>
      <w:r w:rsidR="00B63CB3">
        <w:rPr>
          <w:rFonts w:ascii="Arial" w:eastAsia="微軟正黑體" w:hAnsi="Arial" w:hint="eastAsia"/>
        </w:rPr>
        <w:t>用迴歸方法估計因子分數，</w:t>
      </w:r>
      <w:r w:rsidR="001F4452">
        <w:rPr>
          <w:rFonts w:ascii="Arial" w:eastAsia="微軟正黑體" w:hAnsi="Arial" w:hint="eastAsia"/>
        </w:rPr>
        <w:t>將變數中有高</w:t>
      </w:r>
      <w:r w:rsidR="001F4452">
        <w:rPr>
          <w:rFonts w:ascii="Arial" w:eastAsia="微軟正黑體" w:hAnsi="Arial" w:hint="eastAsia"/>
        </w:rPr>
        <w:t>(</w:t>
      </w:r>
      <w:r w:rsidR="001F4452">
        <w:rPr>
          <w:rFonts w:ascii="Arial" w:eastAsia="微軟正黑體" w:hAnsi="Arial" w:hint="eastAsia"/>
        </w:rPr>
        <w:t>大於</w:t>
      </w:r>
      <w:r w:rsidR="001F4452">
        <w:rPr>
          <w:rFonts w:ascii="Arial" w:eastAsia="微軟正黑體" w:hAnsi="Arial" w:hint="eastAsia"/>
        </w:rPr>
        <w:t>.40)</w:t>
      </w:r>
      <w:r w:rsidR="001F4452">
        <w:rPr>
          <w:rFonts w:ascii="Arial" w:eastAsia="微軟正黑體" w:hAnsi="Arial" w:hint="eastAsia"/>
        </w:rPr>
        <w:t>載荷量組成一組，其因子分數則是</w:t>
      </w:r>
      <w:r>
        <w:rPr>
          <w:rFonts w:ascii="Arial" w:eastAsia="微軟正黑體" w:hAnsi="Arial" w:hint="eastAsia"/>
        </w:rPr>
        <w:t>根據載荷的組合對組中變量的觀察值加總。第二個因子分數則是加總第二個因子中載荷量較高的變數。藉由簡化的因子分數我們可以達成數據降維。</w:t>
      </w:r>
    </w:p>
    <w:p w14:paraId="182AB624" w14:textId="4697EC63" w:rsidR="00090261" w:rsidRDefault="001520DD" w:rsidP="001520DD">
      <w:pPr>
        <w:snapToGrid w:val="0"/>
        <w:jc w:val="center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圖二：旋轉因子前後因子分數分佈圖</w:t>
      </w:r>
    </w:p>
    <w:p w14:paraId="38F543D0" w14:textId="77777777" w:rsidR="00576907" w:rsidRPr="00BC4DFB" w:rsidRDefault="00576907" w:rsidP="00576907">
      <w:pPr>
        <w:pStyle w:val="a9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BC4DFB">
        <w:rPr>
          <w:rFonts w:ascii="微軟正黑體" w:eastAsia="微軟正黑體" w:hAnsi="微軟正黑體" w:hint="eastAsia"/>
        </w:rPr>
        <w:t xml:space="preserve">：東北部 </w:t>
      </w:r>
    </w:p>
    <w:p w14:paraId="343756C8" w14:textId="77777777" w:rsidR="00576907" w:rsidRDefault="00576907" w:rsidP="0057690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＋ ：中西部</w:t>
      </w:r>
    </w:p>
    <w:p w14:paraId="4A0916CA" w14:textId="77777777" w:rsidR="00576907" w:rsidRPr="00BC4DFB" w:rsidRDefault="00576907" w:rsidP="00576907">
      <w:pPr>
        <w:pStyle w:val="a9"/>
        <w:numPr>
          <w:ilvl w:val="0"/>
          <w:numId w:val="1"/>
        </w:numPr>
        <w:adjustRightInd w:val="0"/>
        <w:snapToGrid w:val="0"/>
        <w:ind w:leftChars="0" w:left="0"/>
        <w:rPr>
          <w:rFonts w:ascii="微軟正黑體" w:eastAsia="微軟正黑體" w:hAnsi="微軟正黑體"/>
        </w:rPr>
      </w:pPr>
      <w:r w:rsidRPr="00BC4DFB">
        <w:rPr>
          <w:rFonts w:ascii="微軟正黑體" w:eastAsia="微軟正黑體" w:hAnsi="微軟正黑體" w:hint="eastAsia"/>
        </w:rPr>
        <w:t>: 南部</w:t>
      </w:r>
    </w:p>
    <w:p w14:paraId="59BC1EF2" w14:textId="77777777" w:rsidR="00576907" w:rsidRPr="00D50B9A" w:rsidRDefault="00576907" w:rsidP="00576907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C0268" wp14:editId="7EF5171C">
                <wp:simplePos x="0" y="0"/>
                <wp:positionH relativeFrom="column">
                  <wp:posOffset>3517</wp:posOffset>
                </wp:positionH>
                <wp:positionV relativeFrom="paragraph">
                  <wp:posOffset>78300</wp:posOffset>
                </wp:positionV>
                <wp:extent cx="126609" cy="126609"/>
                <wp:effectExtent l="0" t="0" r="26035" b="26035"/>
                <wp:wrapNone/>
                <wp:docPr id="6" name="流程圖: 匯合連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12660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6678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圖: 匯合連接點 6" o:spid="_x0000_s1026" type="#_x0000_t123" style="position:absolute;margin-left:.3pt;margin-top:6.15pt;width:9.95pt;height: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 w:hint="eastAsia"/>
        </w:rPr>
        <w:t xml:space="preserve">    : 西部</w:t>
      </w:r>
    </w:p>
    <w:p w14:paraId="2502D264" w14:textId="6B700228" w:rsidR="005E550A" w:rsidRDefault="00E23CE9" w:rsidP="00222B9F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  <w:noProof/>
        </w:rPr>
        <w:drawing>
          <wp:inline distT="0" distB="0" distL="0" distR="0" wp14:anchorId="5A93AF11" wp14:editId="5E70B4A8">
            <wp:extent cx="2519680" cy="23545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3"/>
                    <a:stretch/>
                  </pic:blipFill>
                  <pic:spPr bwMode="auto">
                    <a:xfrm>
                      <a:off x="0" y="0"/>
                      <a:ext cx="2520000" cy="235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  <w:noProof/>
        </w:rPr>
        <w:drawing>
          <wp:inline distT="0" distB="0" distL="0" distR="0" wp14:anchorId="11C09109" wp14:editId="48EDC41A">
            <wp:extent cx="2519045" cy="2353992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1"/>
                    <a:stretch/>
                  </pic:blipFill>
                  <pic:spPr bwMode="auto">
                    <a:xfrm>
                      <a:off x="0" y="0"/>
                      <a:ext cx="2520000" cy="235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10F1C" w14:textId="16971646" w:rsidR="00576907" w:rsidRDefault="00576907" w:rsidP="00576907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>
        <w:rPr>
          <w:rFonts w:ascii="Arial" w:eastAsia="微軟正黑體" w:hAnsi="Arial" w:hint="eastAsia"/>
        </w:rPr>
        <w:t>圖二顯示所有因子分數的散布情況，左邊是因子旋轉前的散佈圖，右邊是因子旋轉後的散佈圖。兩軸的旋轉並不影響因子分數彼此的距離與相對位置，</w:t>
      </w:r>
      <w:r>
        <w:rPr>
          <w:rFonts w:ascii="Arial" w:eastAsia="微軟正黑體" w:hAnsi="Arial" w:hint="eastAsia"/>
        </w:rPr>
        <w:lastRenderedPageBreak/>
        <w:t>只影響他們的實際位置。由右圖來看，</w:t>
      </w:r>
      <w:r>
        <w:rPr>
          <w:rFonts w:ascii="Arial" w:eastAsia="微軟正黑體" w:hAnsi="Arial" w:hint="eastAsia"/>
        </w:rPr>
        <w:t>南部地區多靠近第二個因子，也就是謀殺、襲擊等較致命的因子，而東北部、中西部、西部則平均散佈在較靠近第一個因子，表示這些地區的犯罪類型多為較不致命的強姦、搶劫、竊盜等等。</w:t>
      </w:r>
    </w:p>
    <w:p w14:paraId="6BBD5EDD" w14:textId="343A9276" w:rsidR="00576907" w:rsidRDefault="00576907" w:rsidP="00576907">
      <w:pPr>
        <w:snapToGrid w:val="0"/>
        <w:rPr>
          <w:rFonts w:ascii="Arial" w:eastAsia="微軟正黑體" w:hAnsi="Arial"/>
        </w:rPr>
      </w:pPr>
    </w:p>
    <w:p w14:paraId="461195DA" w14:textId="2BAEB5FF" w:rsidR="00FF0FA6" w:rsidRDefault="00FF0FA6" w:rsidP="00576907">
      <w:pPr>
        <w:snapToGrid w:val="0"/>
        <w:rPr>
          <w:rFonts w:ascii="Arial" w:eastAsia="微軟正黑體" w:hAnsi="Arial"/>
        </w:rPr>
      </w:pPr>
    </w:p>
    <w:p w14:paraId="6888BD65" w14:textId="358884F8" w:rsidR="00FF0FA6" w:rsidRDefault="00FF0FA6" w:rsidP="00576907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R</w:t>
      </w:r>
      <w:r>
        <w:rPr>
          <w:rFonts w:ascii="Arial" w:eastAsia="微軟正黑體" w:hAnsi="Arial"/>
        </w:rPr>
        <w:t xml:space="preserve"> Code:</w:t>
      </w:r>
    </w:p>
    <w:p w14:paraId="3EEC2981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clear variables and close windows</w:t>
      </w:r>
    </w:p>
    <w:p w14:paraId="05011129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rm(list = ls(all = TRUE))</w:t>
      </w:r>
    </w:p>
    <w:p w14:paraId="14FBF67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graphics.off()</w:t>
      </w:r>
    </w:p>
    <w:p w14:paraId="212AD8EC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03D0973A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load data</w:t>
      </w:r>
    </w:p>
    <w:p w14:paraId="7446361A" w14:textId="77777777" w:rsidR="00FF0FA6" w:rsidRPr="00FF0FA6" w:rsidRDefault="00FF0FA6" w:rsidP="00FF0FA6">
      <w:pPr>
        <w:snapToGrid w:val="0"/>
        <w:rPr>
          <w:rFonts w:ascii="Arial" w:eastAsia="微軟正黑體" w:hAnsi="Arial" w:hint="eastAsia"/>
        </w:rPr>
      </w:pPr>
      <w:r w:rsidRPr="00FF0FA6">
        <w:rPr>
          <w:rFonts w:ascii="Arial" w:eastAsia="微軟正黑體" w:hAnsi="Arial" w:hint="eastAsia"/>
        </w:rPr>
        <w:t>data &lt;- read.table("C:/Users/user/Desktop/</w:t>
      </w:r>
      <w:r w:rsidRPr="00FF0FA6">
        <w:rPr>
          <w:rFonts w:ascii="Arial" w:eastAsia="微軟正黑體" w:hAnsi="Arial" w:hint="eastAsia"/>
        </w:rPr>
        <w:t>多變量</w:t>
      </w:r>
      <w:r w:rsidRPr="00FF0FA6">
        <w:rPr>
          <w:rFonts w:ascii="Arial" w:eastAsia="微軟正黑體" w:hAnsi="Arial" w:hint="eastAsia"/>
        </w:rPr>
        <w:t>11101/uscrime.dat")</w:t>
      </w:r>
    </w:p>
    <w:p w14:paraId="44967FD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 &lt;- data[,(3:9)]</w:t>
      </w:r>
    </w:p>
    <w:p w14:paraId="5CB2AF9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define variable names</w:t>
      </w:r>
    </w:p>
    <w:p w14:paraId="4E065FC9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colnames(x) = c("murder", "rape", "robbery", "assault", "burglary", "larcery", "autothieft")</w:t>
      </w:r>
    </w:p>
    <w:p w14:paraId="65958380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33E2AB67" w14:textId="77777777" w:rsidR="00FF0FA6" w:rsidRPr="00FF0FA6" w:rsidRDefault="00FF0FA6" w:rsidP="00FF0FA6">
      <w:pPr>
        <w:snapToGrid w:val="0"/>
        <w:rPr>
          <w:rFonts w:ascii="Arial" w:eastAsia="微軟正黑體" w:hAnsi="Arial"/>
          <w:lang w:val="fr-FR"/>
        </w:rPr>
      </w:pPr>
      <w:r w:rsidRPr="00FF0FA6">
        <w:rPr>
          <w:rFonts w:ascii="Arial" w:eastAsia="微軟正黑體" w:hAnsi="Arial"/>
          <w:lang w:val="fr-FR"/>
        </w:rPr>
        <w:t># correlation matrix</w:t>
      </w:r>
    </w:p>
    <w:p w14:paraId="19D66975" w14:textId="77777777" w:rsidR="00FF0FA6" w:rsidRPr="00FF0FA6" w:rsidRDefault="00FF0FA6" w:rsidP="00FF0FA6">
      <w:pPr>
        <w:snapToGrid w:val="0"/>
        <w:rPr>
          <w:rFonts w:ascii="Arial" w:eastAsia="微軟正黑體" w:hAnsi="Arial"/>
          <w:lang w:val="fr-FR"/>
        </w:rPr>
      </w:pPr>
      <w:r w:rsidRPr="00FF0FA6">
        <w:rPr>
          <w:rFonts w:ascii="Arial" w:eastAsia="微軟正黑體" w:hAnsi="Arial"/>
          <w:lang w:val="fr-FR"/>
        </w:rPr>
        <w:t>r = cor(x)</w:t>
      </w:r>
    </w:p>
    <w:p w14:paraId="51987B94" w14:textId="77777777" w:rsidR="00FF0FA6" w:rsidRPr="00FF0FA6" w:rsidRDefault="00FF0FA6" w:rsidP="00FF0FA6">
      <w:pPr>
        <w:snapToGrid w:val="0"/>
        <w:rPr>
          <w:rFonts w:ascii="Arial" w:eastAsia="微軟正黑體" w:hAnsi="Arial"/>
          <w:lang w:val="fr-FR"/>
        </w:rPr>
      </w:pPr>
    </w:p>
    <w:p w14:paraId="61C9C0F1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determine the nb of factors</w:t>
      </w:r>
    </w:p>
    <w:p w14:paraId="13FBD82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n1 &lt;- nrow(x)</w:t>
      </w:r>
    </w:p>
    <w:p w14:paraId="3F9F707C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n2 &lt;- ncol(x)</w:t>
      </w:r>
    </w:p>
    <w:p w14:paraId="62AB209C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xm &lt;- (x - matrix(mean(as.matrix(x)), n1, n2, byrow = T))/matrix(sqrt((n1 - 1) * </w:t>
      </w:r>
    </w:p>
    <w:p w14:paraId="5A0ED929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                                                                      apply(x, 2, var)/n1), n1, n2, byrow = T)</w:t>
      </w:r>
    </w:p>
    <w:p w14:paraId="06ADE79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eig &lt;- eigen((n1 - 1) * cov(xm)/n1)</w:t>
      </w:r>
    </w:p>
    <w:p w14:paraId="589A62B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e &lt;- eig$values</w:t>
      </w:r>
    </w:p>
    <w:p w14:paraId="35C9348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plot(e, ylim = c(0, 6), xlab = "Index", ylab = "Lambda", main = "Eigenvalues", </w:t>
      </w:r>
    </w:p>
    <w:p w14:paraId="02F0440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cex.lab = 1.2, cex.axis = 1.2, cex.main = 1.8) </w:t>
      </w:r>
    </w:p>
    <w:p w14:paraId="566DBFF7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abline(h=1, col="blue")</w:t>
      </w:r>
    </w:p>
    <w:p w14:paraId="4B6A4C4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47FC758A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factor analysis</w:t>
      </w:r>
    </w:p>
    <w:p w14:paraId="3B3608BF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without rotate</w:t>
      </w:r>
    </w:p>
    <w:p w14:paraId="22FA6A85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 &lt;- factanal(x, factors = 2, rotation = "none", scores = "regression")</w:t>
      </w:r>
    </w:p>
    <w:p w14:paraId="7BD52FB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x.fac$loadings[,1]</w:t>
      </w:r>
    </w:p>
    <w:p w14:paraId="3C93FFDB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x.fac$loadings[,2]</w:t>
      </w:r>
    </w:p>
    <w:p w14:paraId="14CB4AF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x.fac$scores</w:t>
      </w:r>
    </w:p>
    <w:p w14:paraId="560736AD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rotated</w:t>
      </w:r>
    </w:p>
    <w:p w14:paraId="6DC961FD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x.fac.r &lt;- factanal(x, factors = 2, rotation="varimax", scores = "regression")</w:t>
      </w:r>
    </w:p>
    <w:p w14:paraId="61C10A4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x.fac.r$loadings[,1]</w:t>
      </w:r>
    </w:p>
    <w:p w14:paraId="45B3A72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x.fac.r$loadings[,2]</w:t>
      </w:r>
    </w:p>
    <w:p w14:paraId="18202B7B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x.fac.r$scores</w:t>
      </w:r>
    </w:p>
    <w:p w14:paraId="2530DCE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com &lt;- 1 - x.fac.r$uniquenesses</w:t>
      </w:r>
    </w:p>
    <w:p w14:paraId="5E96A3B7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5413869C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residual matrix</w:t>
      </w:r>
    </w:p>
    <w:p w14:paraId="0C1FF46E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Lambda &lt;- x.fac$loadings</w:t>
      </w:r>
    </w:p>
    <w:p w14:paraId="40F0C6B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Psi &lt;- diag(x.fac$uniquenesses)</w:t>
      </w:r>
    </w:p>
    <w:p w14:paraId="7003975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lastRenderedPageBreak/>
        <w:t>S &lt;- x.fac$correlation</w:t>
      </w:r>
    </w:p>
    <w:p w14:paraId="54D1EE6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Sigma &lt;- Lambda %*% t(Lambda) + Psi</w:t>
      </w:r>
    </w:p>
    <w:p w14:paraId="14B39A65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round(S - Sigma, 4) # round the result to 4 digits</w:t>
      </w:r>
    </w:p>
    <w:p w14:paraId="4936D847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det(Sigma)/det(S)</w:t>
      </w:r>
    </w:p>
    <w:p w14:paraId="5813EF7D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0FD7642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# scatter plot</w:t>
      </w:r>
    </w:p>
    <w:p w14:paraId="55291809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plot(x.fac$scores, pch = c(rep(1, 9), rep(3, 12), rep(11, 16), rep(13, 13)), col = c(rep("blue", 9), </w:t>
      </w:r>
    </w:p>
    <w:p w14:paraId="248BE72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                                                                                  rep("red", 12), rep("green1", 16), rep("purple", 13)))</w:t>
      </w:r>
    </w:p>
    <w:p w14:paraId="262F09B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7593E5A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plot(x.fac.r$scores, pch = c(rep(1, 9), rep(3, 12), rep(11, 16), rep(13, 13)), col = c(rep("blue", 9), </w:t>
      </w:r>
    </w:p>
    <w:p w14:paraId="45DE186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                                                                                rep("red", 12), rep("green1", 16), rep("purple", 13)))</w:t>
      </w:r>
    </w:p>
    <w:p w14:paraId="745AEE1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par(mfrow = c(1,2))</w:t>
      </w:r>
    </w:p>
    <w:p w14:paraId="5F6C33C1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plot(x.fac$loadings[,1], </w:t>
      </w:r>
    </w:p>
    <w:p w14:paraId="550A5FD5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x.fac$loadings[,2],</w:t>
      </w:r>
    </w:p>
    <w:p w14:paraId="0A0B5DBA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xlab = "Factor 1", </w:t>
      </w:r>
    </w:p>
    <w:p w14:paraId="711758E5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ylab = "Factor 2", </w:t>
      </w:r>
    </w:p>
    <w:p w14:paraId="27BA4F77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main = "No rotation")</w:t>
      </w:r>
    </w:p>
    <w:p w14:paraId="31874EE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abline(h = 0, v = 0)</w:t>
      </w:r>
    </w:p>
    <w:p w14:paraId="2EEA3F5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6B8BF2FF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plot(x.fac.r$loadings[,1], </w:t>
      </w:r>
    </w:p>
    <w:p w14:paraId="72F6020A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x.fac.r$loadings[,2],</w:t>
      </w:r>
    </w:p>
    <w:p w14:paraId="62B93EEE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xlab = "Factor 1", </w:t>
      </w:r>
    </w:p>
    <w:p w14:paraId="77B00FB1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ylab = "Factor 2", </w:t>
      </w:r>
    </w:p>
    <w:p w14:paraId="3856F455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main = "Varimax rotation")</w:t>
      </w:r>
    </w:p>
    <w:p w14:paraId="7AE8449B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3B9CE572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text(x.fac.r$loadings[,1], </w:t>
      </w:r>
    </w:p>
    <w:p w14:paraId="0D1B1910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x.fac.r$loadings[,2]+0.05,</w:t>
      </w:r>
    </w:p>
    <w:p w14:paraId="639D3BB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colnames(x),</w:t>
      </w:r>
    </w:p>
    <w:p w14:paraId="2208276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 xml:space="preserve">     col="blue")</w:t>
      </w:r>
    </w:p>
    <w:p w14:paraId="2DDC916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abline(h = 0, v = 0)</w:t>
      </w:r>
    </w:p>
    <w:p w14:paraId="01C3075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</w:p>
    <w:p w14:paraId="31FD762A" w14:textId="77777777" w:rsidR="00FF0FA6" w:rsidRPr="00FF0FA6" w:rsidRDefault="00FF0FA6" w:rsidP="00FF0FA6">
      <w:pPr>
        <w:snapToGrid w:val="0"/>
        <w:rPr>
          <w:rFonts w:ascii="Arial" w:eastAsia="微軟正黑體" w:hAnsi="Arial" w:hint="eastAsia"/>
        </w:rPr>
      </w:pPr>
      <w:r w:rsidRPr="00FF0FA6">
        <w:rPr>
          <w:rFonts w:ascii="Arial" w:eastAsia="微軟正黑體" w:hAnsi="Arial" w:hint="eastAsia"/>
        </w:rPr>
        <w:t xml:space="preserve"># </w:t>
      </w:r>
      <w:r w:rsidRPr="00FF0FA6">
        <w:rPr>
          <w:rFonts w:ascii="Arial" w:eastAsia="微軟正黑體" w:hAnsi="Arial" w:hint="eastAsia"/>
        </w:rPr>
        <w:t>法二</w:t>
      </w:r>
    </w:p>
    <w:p w14:paraId="63AAEFC4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library(psych)</w:t>
      </w:r>
    </w:p>
    <w:p w14:paraId="2FBD2020" w14:textId="77777777" w:rsidR="00FF0FA6" w:rsidRPr="00FF0FA6" w:rsidRDefault="00FF0FA6" w:rsidP="00FF0FA6">
      <w:pPr>
        <w:snapToGrid w:val="0"/>
        <w:rPr>
          <w:rFonts w:ascii="Arial" w:eastAsia="微軟正黑體" w:hAnsi="Arial" w:hint="eastAsia"/>
        </w:rPr>
      </w:pPr>
      <w:r w:rsidRPr="00FF0FA6">
        <w:rPr>
          <w:rFonts w:ascii="Arial" w:eastAsia="微軟正黑體" w:hAnsi="Arial" w:hint="eastAsia"/>
        </w:rPr>
        <w:t>fa &lt;- fa(r, nfactors = 2, rotate = "none", fm = "ml", scores = "regression") # ml:</w:t>
      </w:r>
      <w:r w:rsidRPr="00FF0FA6">
        <w:rPr>
          <w:rFonts w:ascii="Arial" w:eastAsia="微軟正黑體" w:hAnsi="Arial" w:hint="eastAsia"/>
        </w:rPr>
        <w:t>最大似然法</w:t>
      </w:r>
      <w:r w:rsidRPr="00FF0FA6">
        <w:rPr>
          <w:rFonts w:ascii="Arial" w:eastAsia="微軟正黑體" w:hAnsi="Arial" w:hint="eastAsia"/>
        </w:rPr>
        <w:t>;pa:</w:t>
      </w:r>
      <w:r w:rsidRPr="00FF0FA6">
        <w:rPr>
          <w:rFonts w:ascii="Arial" w:eastAsia="微軟正黑體" w:hAnsi="Arial" w:hint="eastAsia"/>
        </w:rPr>
        <w:t>主軸迭代法</w:t>
      </w:r>
      <w:r w:rsidRPr="00FF0FA6">
        <w:rPr>
          <w:rFonts w:ascii="Arial" w:eastAsia="微軟正黑體" w:hAnsi="Arial" w:hint="eastAsia"/>
        </w:rPr>
        <w:t>;wls:</w:t>
      </w:r>
      <w:r w:rsidRPr="00FF0FA6">
        <w:rPr>
          <w:rFonts w:ascii="Arial" w:eastAsia="微軟正黑體" w:hAnsi="Arial" w:hint="eastAsia"/>
        </w:rPr>
        <w:t>加權最小二乘法</w:t>
      </w:r>
    </w:p>
    <w:p w14:paraId="05863103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fa.varimax &lt;- fa(r, nfactors = 2, rotate = "varimax", fm = "ml", scores = "regression")</w:t>
      </w:r>
    </w:p>
    <w:p w14:paraId="0812FB36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factor.plot(fa.varimax, labels = rownames(fa.varimax$loadings), pch = fa.varimax$loadings)</w:t>
      </w:r>
    </w:p>
    <w:p w14:paraId="5B3C0628" w14:textId="77777777" w:rsidR="00FF0FA6" w:rsidRPr="00FF0FA6" w:rsidRDefault="00FF0FA6" w:rsidP="00FF0FA6">
      <w:pPr>
        <w:snapToGrid w:val="0"/>
        <w:rPr>
          <w:rFonts w:ascii="Arial" w:eastAsia="微軟正黑體" w:hAnsi="Arial"/>
        </w:rPr>
      </w:pPr>
      <w:r w:rsidRPr="00FF0FA6">
        <w:rPr>
          <w:rFonts w:ascii="Arial" w:eastAsia="微軟正黑體" w:hAnsi="Arial"/>
        </w:rPr>
        <w:t>fa.diagram(fa.varimax, digits = 3)</w:t>
      </w:r>
    </w:p>
    <w:p w14:paraId="5161ECC5" w14:textId="10CD11C8" w:rsidR="00FF0FA6" w:rsidRPr="00451453" w:rsidRDefault="00FF0FA6" w:rsidP="00FF0FA6">
      <w:pPr>
        <w:snapToGrid w:val="0"/>
        <w:rPr>
          <w:rFonts w:ascii="Arial" w:eastAsia="微軟正黑體" w:hAnsi="Arial" w:hint="eastAsia"/>
        </w:rPr>
      </w:pPr>
      <w:r w:rsidRPr="00FF0FA6">
        <w:rPr>
          <w:rFonts w:ascii="Arial" w:eastAsia="微軟正黑體" w:hAnsi="Arial"/>
        </w:rPr>
        <w:t># digits = 3</w:t>
      </w:r>
      <w:r w:rsidRPr="00FF0FA6">
        <w:rPr>
          <w:rFonts w:ascii="Arial" w:eastAsia="微軟正黑體" w:hAnsi="Arial" w:hint="eastAsia"/>
        </w:rPr>
        <w:t>表示保留</w:t>
      </w:r>
      <w:r w:rsidR="00203F6F">
        <w:rPr>
          <w:rFonts w:ascii="Arial" w:eastAsia="微軟正黑體" w:hAnsi="Arial" w:hint="eastAsia"/>
        </w:rPr>
        <w:t>為小數</w:t>
      </w:r>
    </w:p>
    <w:sectPr w:rsidR="00FF0FA6" w:rsidRPr="0045145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5040" w14:textId="77777777" w:rsidR="00B17D15" w:rsidRDefault="00B17D15" w:rsidP="008A65B5">
      <w:r>
        <w:separator/>
      </w:r>
    </w:p>
  </w:endnote>
  <w:endnote w:type="continuationSeparator" w:id="0">
    <w:p w14:paraId="14DF6448" w14:textId="77777777" w:rsidR="00B17D15" w:rsidRDefault="00B17D15" w:rsidP="008A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6682071"/>
      <w:docPartObj>
        <w:docPartGallery w:val="Page Numbers (Bottom of Page)"/>
        <w:docPartUnique/>
      </w:docPartObj>
    </w:sdtPr>
    <w:sdtContent>
      <w:p w14:paraId="78A4F19D" w14:textId="30CDA59A" w:rsidR="00415158" w:rsidRDefault="004151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92419E" w14:textId="77777777" w:rsidR="00415158" w:rsidRDefault="004151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BBA6" w14:textId="77777777" w:rsidR="00B17D15" w:rsidRDefault="00B17D15" w:rsidP="008A65B5">
      <w:r>
        <w:separator/>
      </w:r>
    </w:p>
  </w:footnote>
  <w:footnote w:type="continuationSeparator" w:id="0">
    <w:p w14:paraId="4E1E0BDF" w14:textId="77777777" w:rsidR="00B17D15" w:rsidRDefault="00B17D15" w:rsidP="008A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2FA5" w14:textId="39BD5F61" w:rsidR="00415158" w:rsidRDefault="00415158">
    <w:pPr>
      <w:pStyle w:val="a3"/>
    </w:pPr>
    <w:r>
      <w:t>HW8_1206</w:t>
    </w:r>
    <w:r>
      <w:ptab w:relativeTo="margin" w:alignment="center" w:leader="none"/>
    </w:r>
    <w:r>
      <w:ptab w:relativeTo="margin" w:alignment="right" w:leader="none"/>
    </w:r>
    <w:r>
      <w:t xml:space="preserve">611890095 </w:t>
    </w:r>
    <w:r>
      <w:rPr>
        <w:rFonts w:hint="eastAsia"/>
      </w:rPr>
      <w:t>陳品樺</w:t>
    </w:r>
    <w:r>
      <w:rPr>
        <w:rFonts w:hint="eastAsia"/>
      </w:rPr>
      <w:t xml:space="preserve">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pt;height:17pt;visibility:visible;mso-wrap-style:square" o:bullet="t">
        <v:imagedata r:id="rId1" o:title=""/>
      </v:shape>
    </w:pict>
  </w:numPicBullet>
  <w:abstractNum w:abstractNumId="0" w15:restartNumberingAfterBreak="0">
    <w:nsid w:val="4F3B5511"/>
    <w:multiLevelType w:val="hybridMultilevel"/>
    <w:tmpl w:val="46E29BD8"/>
    <w:lvl w:ilvl="0" w:tplc="1F26725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3BAC97B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96497D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7C10170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D2E1A5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D9C030F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65B09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EC1A4ED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D1ADE04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5CEE4F40"/>
    <w:multiLevelType w:val="hybridMultilevel"/>
    <w:tmpl w:val="D55A9A68"/>
    <w:lvl w:ilvl="0" w:tplc="1CEA9E50">
      <w:numFmt w:val="bullet"/>
      <w:lvlText w:val="○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61653692">
    <w:abstractNumId w:val="0"/>
  </w:num>
  <w:num w:numId="2" w16cid:durableId="146573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BA"/>
    <w:rsid w:val="0003336E"/>
    <w:rsid w:val="00090261"/>
    <w:rsid w:val="000A2F35"/>
    <w:rsid w:val="00141187"/>
    <w:rsid w:val="001520DD"/>
    <w:rsid w:val="001660E3"/>
    <w:rsid w:val="001A1210"/>
    <w:rsid w:val="001C54AE"/>
    <w:rsid w:val="001F122A"/>
    <w:rsid w:val="001F4452"/>
    <w:rsid w:val="00203F6F"/>
    <w:rsid w:val="00222B9F"/>
    <w:rsid w:val="002320DA"/>
    <w:rsid w:val="00235167"/>
    <w:rsid w:val="002A5DFB"/>
    <w:rsid w:val="00381075"/>
    <w:rsid w:val="003873D8"/>
    <w:rsid w:val="00396198"/>
    <w:rsid w:val="003D2757"/>
    <w:rsid w:val="00415158"/>
    <w:rsid w:val="0042460F"/>
    <w:rsid w:val="004464CC"/>
    <w:rsid w:val="00451453"/>
    <w:rsid w:val="00456C14"/>
    <w:rsid w:val="0048461C"/>
    <w:rsid w:val="00485932"/>
    <w:rsid w:val="00486520"/>
    <w:rsid w:val="004D3BF1"/>
    <w:rsid w:val="00534B50"/>
    <w:rsid w:val="00576907"/>
    <w:rsid w:val="005B3320"/>
    <w:rsid w:val="005E550A"/>
    <w:rsid w:val="0061133F"/>
    <w:rsid w:val="00621FCC"/>
    <w:rsid w:val="00634F61"/>
    <w:rsid w:val="00636B15"/>
    <w:rsid w:val="00652223"/>
    <w:rsid w:val="00671881"/>
    <w:rsid w:val="006778AF"/>
    <w:rsid w:val="006C7BCF"/>
    <w:rsid w:val="00710B14"/>
    <w:rsid w:val="007126BE"/>
    <w:rsid w:val="007305AA"/>
    <w:rsid w:val="007637A3"/>
    <w:rsid w:val="00766FE9"/>
    <w:rsid w:val="007A3A7C"/>
    <w:rsid w:val="00852E01"/>
    <w:rsid w:val="00854997"/>
    <w:rsid w:val="008A65B5"/>
    <w:rsid w:val="00900F5F"/>
    <w:rsid w:val="00942530"/>
    <w:rsid w:val="00952BAE"/>
    <w:rsid w:val="009944DA"/>
    <w:rsid w:val="009F0454"/>
    <w:rsid w:val="00A10380"/>
    <w:rsid w:val="00A4729B"/>
    <w:rsid w:val="00A551AB"/>
    <w:rsid w:val="00AD4643"/>
    <w:rsid w:val="00AE4FFE"/>
    <w:rsid w:val="00AE55EA"/>
    <w:rsid w:val="00AF01A4"/>
    <w:rsid w:val="00B02190"/>
    <w:rsid w:val="00B17D15"/>
    <w:rsid w:val="00B25473"/>
    <w:rsid w:val="00B32BFC"/>
    <w:rsid w:val="00B455A6"/>
    <w:rsid w:val="00B63CB3"/>
    <w:rsid w:val="00B71678"/>
    <w:rsid w:val="00BA5AE3"/>
    <w:rsid w:val="00BD1E4D"/>
    <w:rsid w:val="00BD61D1"/>
    <w:rsid w:val="00BF673A"/>
    <w:rsid w:val="00C20E31"/>
    <w:rsid w:val="00C26796"/>
    <w:rsid w:val="00C41C05"/>
    <w:rsid w:val="00C612CB"/>
    <w:rsid w:val="00C91CD6"/>
    <w:rsid w:val="00CE2E92"/>
    <w:rsid w:val="00D12E68"/>
    <w:rsid w:val="00DC73A8"/>
    <w:rsid w:val="00E037A1"/>
    <w:rsid w:val="00E23CE9"/>
    <w:rsid w:val="00E32C90"/>
    <w:rsid w:val="00E75091"/>
    <w:rsid w:val="00EA0EED"/>
    <w:rsid w:val="00EA2006"/>
    <w:rsid w:val="00EF0DF8"/>
    <w:rsid w:val="00F043BA"/>
    <w:rsid w:val="00F26FED"/>
    <w:rsid w:val="00F736A3"/>
    <w:rsid w:val="00FF0FA6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5F7E2"/>
  <w15:chartTrackingRefBased/>
  <w15:docId w15:val="{D7083E3C-0A23-474F-BF74-FB5F909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65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6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65B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96198"/>
    <w:rPr>
      <w:color w:val="808080"/>
    </w:rPr>
  </w:style>
  <w:style w:type="table" w:styleId="1">
    <w:name w:val="Grid Table 1 Light"/>
    <w:basedOn w:val="a1"/>
    <w:uiPriority w:val="46"/>
    <w:rsid w:val="006522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2A5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769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6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65</cp:revision>
  <dcterms:created xsi:type="dcterms:W3CDTF">2022-12-05T09:30:00Z</dcterms:created>
  <dcterms:modified xsi:type="dcterms:W3CDTF">2022-12-06T07:29:00Z</dcterms:modified>
</cp:coreProperties>
</file>