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1FF1" w14:textId="77777777" w:rsidR="0007065D" w:rsidRPr="00E1290F" w:rsidRDefault="0007065D" w:rsidP="0007065D">
      <w:pPr>
        <w:widowControl w:val="0"/>
        <w:tabs>
          <w:tab w:val="left" w:pos="9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E1290F"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  <w:t xml:space="preserve">«Тиімді оқыту мен оқу» білім беру бағдарламасы бойынша </w:t>
      </w:r>
      <w:r w:rsidRPr="00E1290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мұғалім </w:t>
      </w:r>
      <w:r w:rsidRPr="00E1290F">
        <w:rPr>
          <w:rFonts w:ascii="Times New Roman" w:hAnsi="Times New Roman" w:cs="Times New Roman"/>
          <w:b/>
          <w:spacing w:val="-1"/>
          <w:sz w:val="24"/>
          <w:szCs w:val="24"/>
          <w:lang w:val="kk-KZ"/>
        </w:rPr>
        <w:t xml:space="preserve">портфолиосын </w:t>
      </w:r>
      <w:r w:rsidRPr="00E1290F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>бағалау</w:t>
      </w:r>
      <w:r w:rsidRPr="00E1290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 xml:space="preserve">рубрикасы </w:t>
      </w:r>
      <w:r w:rsidRPr="00E1290F">
        <w:rPr>
          <w:rFonts w:ascii="Times New Roman" w:hAnsi="Times New Roman" w:cs="Times New Roman"/>
          <w:bCs/>
          <w:spacing w:val="-2"/>
          <w:sz w:val="24"/>
          <w:szCs w:val="24"/>
          <w:lang w:val="kk-KZ"/>
        </w:rPr>
        <w:t>(модерация бойынша)</w:t>
      </w:r>
    </w:p>
    <w:p w14:paraId="038632E7" w14:textId="77777777" w:rsidR="0007065D" w:rsidRPr="00E1290F" w:rsidRDefault="0007065D" w:rsidP="0007065D">
      <w:pPr>
        <w:spacing w:after="0" w:line="200" w:lineRule="exact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665"/>
        <w:gridCol w:w="8555"/>
        <w:gridCol w:w="1025"/>
        <w:gridCol w:w="2315"/>
      </w:tblGrid>
      <w:tr w:rsidR="0007065D" w:rsidRPr="00E1290F" w14:paraId="7F8750EF" w14:textId="77777777" w:rsidTr="004A00CA">
        <w:trPr>
          <w:trHeight w:hRule="exact" w:val="283"/>
        </w:trPr>
        <w:tc>
          <w:tcPr>
            <w:tcW w:w="91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5B6CEF" w14:textId="77777777" w:rsidR="0007065D" w:rsidRPr="00E1290F" w:rsidRDefault="0007065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Мұғалімнің </w:t>
            </w:r>
            <w:r w:rsidRPr="00E1290F">
              <w:rPr>
                <w:rFonts w:ascii="Times New Roman" w:hAnsi="Times New Roman" w:cs="Times New Roman"/>
                <w:bCs/>
                <w:color w:val="231F20"/>
                <w:spacing w:val="-3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293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246EDC53" w14:textId="77777777" w:rsidR="0007065D" w:rsidRPr="00E1290F" w:rsidRDefault="0007065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${listener_name}</w:t>
            </w:r>
          </w:p>
        </w:tc>
        <w:tc>
          <w:tcPr>
            <w:tcW w:w="352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4C072B47" w14:textId="77777777" w:rsidR="0007065D" w:rsidRPr="00E1290F" w:rsidRDefault="0007065D" w:rsidP="004A00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795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4A141570" w14:textId="77777777" w:rsidR="0007065D" w:rsidRPr="00E1290F" w:rsidRDefault="0007065D" w:rsidP="004A00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${date}</w:t>
            </w:r>
          </w:p>
        </w:tc>
      </w:tr>
      <w:tr w:rsidR="0007065D" w:rsidRPr="00E1290F" w14:paraId="12BBB572" w14:textId="77777777" w:rsidTr="004A00CA">
        <w:trPr>
          <w:trHeight w:hRule="exact" w:val="283"/>
        </w:trPr>
        <w:tc>
          <w:tcPr>
            <w:tcW w:w="91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38EC92" w14:textId="77777777" w:rsidR="0007065D" w:rsidRPr="00E1290F" w:rsidRDefault="0007065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ПШО/ ПШО филиалы</w:t>
            </w:r>
          </w:p>
        </w:tc>
        <w:tc>
          <w:tcPr>
            <w:tcW w:w="293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73D8475F" w14:textId="77777777" w:rsidR="0007065D" w:rsidRPr="00E1290F" w:rsidRDefault="0007065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${training_center}</w:t>
            </w:r>
          </w:p>
        </w:tc>
        <w:tc>
          <w:tcPr>
            <w:tcW w:w="352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4B36F967" w14:textId="77777777" w:rsidR="0007065D" w:rsidRPr="00E1290F" w:rsidRDefault="0007065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  <w:vAlign w:val="center"/>
          </w:tcPr>
          <w:p w14:paraId="170AC1DB" w14:textId="77777777" w:rsidR="0007065D" w:rsidRPr="00D01EB0" w:rsidRDefault="0007065D" w:rsidP="006A6DB8">
            <w:pPr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  <w:lang w:val="en-US"/>
              </w:rPr>
            </w:pPr>
          </w:p>
        </w:tc>
      </w:tr>
    </w:tbl>
    <w:p w14:paraId="462C8372" w14:textId="77777777" w:rsidR="0007065D" w:rsidRPr="00E1290F" w:rsidRDefault="0007065D" w:rsidP="0007065D">
      <w:pPr>
        <w:spacing w:before="20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38"/>
        <w:gridCol w:w="10820"/>
        <w:gridCol w:w="2302"/>
      </w:tblGrid>
      <w:tr w:rsidR="0007065D" w:rsidRPr="00E1290F" w14:paraId="2AA3441B" w14:textId="77777777" w:rsidTr="006A6DB8">
        <w:trPr>
          <w:trHeight w:hRule="exact" w:val="340"/>
        </w:trPr>
        <w:tc>
          <w:tcPr>
            <w:tcW w:w="4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4BB8C9F" w14:textId="77777777" w:rsidR="0007065D" w:rsidRPr="00E1290F" w:rsidRDefault="0007065D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372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A0E924C" w14:textId="77777777" w:rsidR="0007065D" w:rsidRPr="00E1290F" w:rsidRDefault="0007065D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Дәлелдемелер 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ru-RU"/>
              </w:rPr>
              <w:t>(1500 с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өз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ru-RU"/>
              </w:rPr>
              <w:t>)</w:t>
            </w:r>
          </w:p>
        </w:tc>
        <w:tc>
          <w:tcPr>
            <w:tcW w:w="80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C0F1B9E" w14:textId="77777777" w:rsidR="0007065D" w:rsidRPr="00E1290F" w:rsidRDefault="0007065D" w:rsidP="006A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Баға</w:t>
            </w:r>
          </w:p>
        </w:tc>
      </w:tr>
      <w:tr w:rsidR="0007065D" w:rsidRPr="00D01EB0" w14:paraId="2FA1A7A2" w14:textId="77777777" w:rsidTr="006A6DB8">
        <w:trPr>
          <w:trHeight w:val="1477"/>
        </w:trPr>
        <w:tc>
          <w:tcPr>
            <w:tcW w:w="471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4789321" w14:textId="77777777" w:rsidR="0007065D" w:rsidRPr="00E1290F" w:rsidRDefault="0007065D" w:rsidP="006A6DB8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А</w:t>
            </w:r>
          </w:p>
        </w:tc>
        <w:tc>
          <w:tcPr>
            <w:tcW w:w="372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30B1323B" w14:textId="77777777" w:rsidR="0007065D" w:rsidRPr="00E1290F" w:rsidRDefault="0007065D" w:rsidP="006A6DB8">
            <w:pPr>
              <w:pStyle w:val="TableParagraph"/>
              <w:ind w:right="102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Рефлексиялық есеп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сөз)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 - </w:t>
            </w: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бағдарламаның жеті модулін орта мерзімді жоспарлауға енгізу бойынша келтірілген:</w:t>
            </w:r>
          </w:p>
          <w:p w14:paraId="18E0C1BA" w14:textId="77777777" w:rsidR="0007065D" w:rsidRPr="00383861" w:rsidRDefault="0007065D" w:rsidP="006A6DB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38386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бағдарламаның жеті модулі тізбектелген сабақтар топтамасына қалай және неліктен енгізілді;</w:t>
            </w:r>
          </w:p>
          <w:p w14:paraId="0174AA35" w14:textId="77777777" w:rsidR="0007065D" w:rsidRPr="00383861" w:rsidRDefault="0007065D" w:rsidP="006A6DB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38386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не сәтті жүзеге асырылды, нені жетілдіру қажет.</w:t>
            </w:r>
          </w:p>
          <w:p w14:paraId="73B2581E" w14:textId="77777777" w:rsidR="0007065D" w:rsidRPr="00E1290F" w:rsidRDefault="0007065D" w:rsidP="006A6DB8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 xml:space="preserve">   </w:t>
            </w:r>
            <w:r w:rsidRPr="00E1290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*Қосымша: тізбектелген сабақтар топтамасының орта мерзімді жоспары (кемінде төртеу).</w:t>
            </w:r>
          </w:p>
        </w:tc>
        <w:tc>
          <w:tcPr>
            <w:tcW w:w="803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BEB5ED4" w14:textId="77777777" w:rsidR="0007065D" w:rsidRPr="00E1290F" w:rsidRDefault="0007065D" w:rsidP="006A6DB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07065D" w:rsidRPr="00D01EB0" w14:paraId="5493785C" w14:textId="77777777" w:rsidTr="006A6DB8">
        <w:trPr>
          <w:trHeight w:val="96"/>
        </w:trPr>
        <w:tc>
          <w:tcPr>
            <w:tcW w:w="471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7A8C9AA" w14:textId="77777777" w:rsidR="0007065D" w:rsidRPr="00E1290F" w:rsidRDefault="0007065D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В</w:t>
            </w:r>
          </w:p>
        </w:tc>
        <w:tc>
          <w:tcPr>
            <w:tcW w:w="372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514D7A77" w14:textId="77777777" w:rsidR="0007065D" w:rsidRPr="00E1290F" w:rsidRDefault="0007065D" w:rsidP="006A6DB8">
            <w:pPr>
              <w:pStyle w:val="TableParagraph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Рефлексиялық есеп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 xml:space="preserve">сөз) 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– </w:t>
            </w: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жоспарланған тізбектелген сабақтар топтамасынан бір сабақта бір немесе бірнеше модульдерді енгізу бойынша келтірілген:</w:t>
            </w:r>
          </w:p>
          <w:p w14:paraId="245FFCCD" w14:textId="77777777" w:rsidR="0007065D" w:rsidRPr="00E1290F" w:rsidRDefault="0007065D" w:rsidP="006A6DB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бір сабақта бір немесе бірнеше модульдер қалай және неліктен енгізілген;</w:t>
            </w:r>
          </w:p>
          <w:p w14:paraId="11720896" w14:textId="77777777" w:rsidR="0007065D" w:rsidRPr="00E1290F" w:rsidRDefault="0007065D" w:rsidP="006A6DB8">
            <w:pPr>
              <w:pStyle w:val="TableParagraph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не сәтті жүзеге асырылды, нені жетілдіру қажет.</w:t>
            </w:r>
          </w:p>
          <w:p w14:paraId="5EC01A3D" w14:textId="77777777" w:rsidR="0007065D" w:rsidRPr="00E1290F" w:rsidRDefault="0007065D" w:rsidP="006A6DB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*Қосымша: тізбектелген сабақтар топтамасынан бір сабақтың жоспары.</w:t>
            </w:r>
          </w:p>
        </w:tc>
        <w:tc>
          <w:tcPr>
            <w:tcW w:w="803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ABB7566" w14:textId="77777777" w:rsidR="0007065D" w:rsidRPr="00E1290F" w:rsidRDefault="0007065D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${section_b_grade}</w:t>
            </w:r>
          </w:p>
        </w:tc>
      </w:tr>
      <w:tr w:rsidR="0007065D" w:rsidRPr="00D01EB0" w14:paraId="2F48FFF2" w14:textId="77777777" w:rsidTr="006A6DB8">
        <w:trPr>
          <w:trHeight w:val="1276"/>
        </w:trPr>
        <w:tc>
          <w:tcPr>
            <w:tcW w:w="471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87D4501" w14:textId="77777777" w:rsidR="0007065D" w:rsidRPr="00E1290F" w:rsidRDefault="0007065D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C</w:t>
            </w:r>
          </w:p>
        </w:tc>
        <w:tc>
          <w:tcPr>
            <w:tcW w:w="372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38CCFA33" w14:textId="77777777" w:rsidR="0007065D" w:rsidRPr="00E1290F" w:rsidRDefault="0007065D" w:rsidP="006A6DB8">
            <w:pPr>
              <w:pStyle w:val="TableParagraph"/>
              <w:ind w:left="-22" w:firstLine="22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Рефлексиялық есеп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 xml:space="preserve"> 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сөз)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 – </w:t>
            </w: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тәжірибені дамыту бойынша келтірілген:</w:t>
            </w:r>
          </w:p>
          <w:p w14:paraId="2AA75144" w14:textId="77777777" w:rsidR="0007065D" w:rsidRPr="00E1290F" w:rsidRDefault="0007065D" w:rsidP="006A6DB8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тізбектелген сабақтар топтамасын жүзеге асыру бойынша негізгі нәтижелер мен қорытындылар;</w:t>
            </w:r>
          </w:p>
          <w:p w14:paraId="6FE57644" w14:textId="77777777" w:rsidR="0007065D" w:rsidRPr="00E1290F" w:rsidRDefault="0007065D" w:rsidP="006A6DB8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- қорытындылар негізінде тәжірибені дамытуды жоспарлау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0"/>
                <w:szCs w:val="20"/>
                <w:lang w:val="kk-KZ"/>
              </w:rPr>
              <w:t>(тәжірибені өзгерту және жетілдіру бойынша кемінде 2 ұсыныс).</w:t>
            </w:r>
          </w:p>
        </w:tc>
        <w:tc>
          <w:tcPr>
            <w:tcW w:w="803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0F7035E" w14:textId="77777777" w:rsidR="0007065D" w:rsidRPr="00E1290F" w:rsidRDefault="0007065D" w:rsidP="006A6DB8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${section_c_grade}</w:t>
            </w:r>
          </w:p>
        </w:tc>
      </w:tr>
      <w:tr w:rsidR="0007065D" w:rsidRPr="00D01EB0" w14:paraId="2C82A806" w14:textId="77777777" w:rsidTr="006A6DB8">
        <w:trPr>
          <w:trHeight w:hRule="exact" w:val="649"/>
        </w:trPr>
        <w:tc>
          <w:tcPr>
            <w:tcW w:w="4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1E8FB5BE" w14:textId="77777777" w:rsidR="0007065D" w:rsidRPr="00E1290F" w:rsidRDefault="0007065D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 xml:space="preserve">Қорытынды </w:t>
            </w:r>
          </w:p>
          <w:p w14:paraId="0A3BF0CD" w14:textId="77777777" w:rsidR="0007065D" w:rsidRPr="00E1290F" w:rsidRDefault="0007065D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>баға</w:t>
            </w:r>
          </w:p>
          <w:p w14:paraId="3891937B" w14:textId="77777777" w:rsidR="0007065D" w:rsidRPr="00E1290F" w:rsidRDefault="0007065D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529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43D3B990" w14:textId="77777777" w:rsidR="0007065D" w:rsidRPr="00E1290F" w:rsidRDefault="0007065D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${grading_solution}</w:t>
            </w:r>
          </w:p>
        </w:tc>
      </w:tr>
      <w:tr w:rsidR="0007065D" w:rsidRPr="00A1710E" w14:paraId="67B6408A" w14:textId="77777777" w:rsidTr="00A1710E">
        <w:tc>
          <w:tcPr>
            <w:tcW w:w="4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2B74B86F" w14:textId="77777777" w:rsidR="0007065D" w:rsidRPr="00E1290F" w:rsidRDefault="0007065D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Негіздеме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37D45464" w14:textId="77777777" w:rsidR="0007065D" w:rsidRPr="00E1290F" w:rsidRDefault="0007065D" w:rsidP="006A6DB8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${review}</w:t>
            </w:r>
          </w:p>
        </w:tc>
      </w:tr>
    </w:tbl>
    <w:p w14:paraId="55D6E185" w14:textId="77777777" w:rsidR="0007065D" w:rsidRDefault="0007065D" w:rsidP="0007065D">
      <w:pPr>
        <w:spacing w:after="0" w:line="240" w:lineRule="auto"/>
        <w:rPr>
          <w:rFonts w:ascii="Times New Roman" w:hAnsi="Times New Roman" w:cs="Times New Roman"/>
          <w:bCs/>
          <w:color w:val="231F20"/>
          <w:spacing w:val="-1"/>
          <w:sz w:val="24"/>
          <w:szCs w:val="24"/>
          <w:lang w:val="kk-KZ"/>
        </w:rPr>
      </w:pPr>
    </w:p>
    <w:p w14:paraId="2F96A108" w14:textId="77777777" w:rsidR="0007065D" w:rsidRPr="00E1290F" w:rsidRDefault="0007065D" w:rsidP="0007065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E1290F">
        <w:rPr>
          <w:rFonts w:ascii="Times New Roman" w:hAnsi="Times New Roman" w:cs="Times New Roman"/>
          <w:bCs/>
          <w:color w:val="231F20"/>
          <w:spacing w:val="-1"/>
          <w:sz w:val="24"/>
          <w:szCs w:val="24"/>
          <w:lang w:val="kk-KZ"/>
        </w:rPr>
        <w:t>Модерация қатысушысы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 xml:space="preserve"> </w:t>
      </w:r>
      <w:r w:rsidRPr="00E1290F">
        <w:rPr>
          <w:rFonts w:ascii="Times New Roman" w:eastAsia="Calibri" w:hAnsi="Times New Roman" w:cs="Times New Roman"/>
          <w:b/>
          <w:color w:val="231F20"/>
          <w:spacing w:val="-1"/>
          <w:sz w:val="24"/>
          <w:szCs w:val="20"/>
        </w:rPr>
        <w:t xml:space="preserve">__________________________ </w:t>
      </w:r>
      <w:r w:rsidRPr="00E1290F">
        <w:rPr>
          <w:rFonts w:ascii="Times New Roman" w:eastAsia="Calibri" w:hAnsi="Times New Roman" w:cs="Times New Roman"/>
          <w:b/>
          <w:color w:val="231F20"/>
          <w:spacing w:val="-1"/>
          <w:sz w:val="24"/>
          <w:szCs w:val="20"/>
        </w:rPr>
        <w:tab/>
        <w:t>_________________________________________________________</w:t>
      </w:r>
      <w:r w:rsidRPr="00E1290F">
        <w:rPr>
          <w:rFonts w:ascii="Times New Roman" w:eastAsia="Calibri" w:hAnsi="Times New Roman" w:cs="Times New Roman"/>
          <w:b/>
          <w:color w:val="231F20"/>
          <w:spacing w:val="-1"/>
          <w:sz w:val="24"/>
          <w:szCs w:val="20"/>
        </w:rPr>
        <w:tab/>
      </w:r>
    </w:p>
    <w:p w14:paraId="40AC7118" w14:textId="77777777" w:rsidR="0007065D" w:rsidRPr="00E1290F" w:rsidRDefault="0007065D" w:rsidP="0007065D">
      <w:pPr>
        <w:rPr>
          <w:rFonts w:ascii="Times New Roman" w:eastAsia="Calibri" w:hAnsi="Times New Roman" w:cs="Times New Roman"/>
          <w:i/>
        </w:rPr>
      </w:pP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</w:rPr>
        <w:t xml:space="preserve">                                        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  <w:lang w:val="kk-KZ"/>
        </w:rPr>
        <w:t xml:space="preserve">                       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</w:rPr>
        <w:t>(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  <w:lang w:val="kk-KZ"/>
        </w:rPr>
        <w:t>қолы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</w:rPr>
        <w:t>)                                                                                    (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  <w:lang w:val="kk-KZ"/>
        </w:rPr>
        <w:t>ТАӘ толық</w:t>
      </w:r>
      <w:r w:rsidRPr="00E1290F">
        <w:rPr>
          <w:rFonts w:ascii="Times New Roman" w:eastAsia="Calibri" w:hAnsi="Times New Roman" w:cs="Times New Roman"/>
          <w:i/>
          <w:color w:val="231F20"/>
          <w:spacing w:val="-1"/>
          <w:sz w:val="24"/>
          <w:szCs w:val="20"/>
        </w:rPr>
        <w:t>)</w:t>
      </w:r>
    </w:p>
    <w:p w14:paraId="0367621F" w14:textId="77777777" w:rsidR="00F522BA" w:rsidRPr="0007065D" w:rsidRDefault="00F522BA" w:rsidP="0007065D"/>
    <w:sectPr w:rsidR="00F522BA" w:rsidRPr="0007065D" w:rsidSect="00F13D4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7065D"/>
    <w:rsid w:val="000E6AF5"/>
    <w:rsid w:val="00143FDE"/>
    <w:rsid w:val="00353D46"/>
    <w:rsid w:val="004A00CA"/>
    <w:rsid w:val="009C00FE"/>
    <w:rsid w:val="00A1710E"/>
    <w:rsid w:val="00A309EA"/>
    <w:rsid w:val="00DB6CE0"/>
    <w:rsid w:val="00F13D47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  <w:style w:type="paragraph" w:customStyle="1" w:styleId="TableParagraph">
    <w:name w:val="Table Paragraph"/>
    <w:basedOn w:val="a"/>
    <w:uiPriority w:val="1"/>
    <w:qFormat/>
    <w:rsid w:val="0007065D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07065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2022-09-09T05:10:00Z</dcterms:created>
  <dcterms:modified xsi:type="dcterms:W3CDTF">2022-09-13T10:51:00Z</dcterms:modified>
</cp:coreProperties>
</file>