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BC42" w14:textId="77777777" w:rsidR="00435253" w:rsidRPr="00435253" w:rsidRDefault="00435253" w:rsidP="00435253">
      <w:pPr>
        <w:jc w:val="center"/>
        <w:rPr>
          <w:b/>
          <w:sz w:val="28"/>
          <w:u w:val="single"/>
        </w:rPr>
      </w:pPr>
      <w:r w:rsidRPr="00435253">
        <w:rPr>
          <w:b/>
          <w:sz w:val="28"/>
          <w:u w:val="single"/>
        </w:rPr>
        <w:t>START TRANSACTION, COMMIT, ROLLBACK</w:t>
      </w:r>
    </w:p>
    <w:p w14:paraId="301E0C5E" w14:textId="77777777" w:rsidR="00435253" w:rsidRDefault="00435253" w:rsidP="00435253"/>
    <w:p w14:paraId="7C016CB7" w14:textId="77777777" w:rsidR="002C37F6" w:rsidRDefault="002C37F6" w:rsidP="0087628F">
      <w:pPr>
        <w:jc w:val="both"/>
      </w:pPr>
      <w:r>
        <w:t xml:space="preserve">Una transacción es un bloque de instrucciones SQL que queremos que se ejecute como si fuese una única instrucción. El objetivo es que si una de las instrucciones que componen la transacción falla la base de datos siga estando el estado coherente e integro en el que estaba antes de lanzar la transacción. </w:t>
      </w:r>
    </w:p>
    <w:p w14:paraId="76477DE5" w14:textId="4047BFA9" w:rsidR="002C37F6" w:rsidRDefault="002C37F6" w:rsidP="0087628F">
      <w:pPr>
        <w:jc w:val="both"/>
      </w:pPr>
      <w:r>
        <w:t xml:space="preserve">Para ello deberemos controlar cualquier excepción que se pueda producir durante la ejecución de la transacción. </w:t>
      </w:r>
    </w:p>
    <w:p w14:paraId="59AA6B77" w14:textId="77777777" w:rsidR="006C629E" w:rsidRDefault="006C629E" w:rsidP="0087628F">
      <w:pPr>
        <w:jc w:val="both"/>
      </w:pPr>
      <w:r>
        <w:t>Características de las transacciones:</w:t>
      </w:r>
    </w:p>
    <w:p w14:paraId="79E9A4D8" w14:textId="77777777" w:rsidR="006C629E" w:rsidRPr="006C629E" w:rsidRDefault="00000000" w:rsidP="006C629E">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ES"/>
        </w:rPr>
      </w:pPr>
      <w:hyperlink r:id="rId7" w:tooltip="Atomicidad" w:history="1">
        <w:r w:rsidR="006C629E" w:rsidRPr="006C629E">
          <w:rPr>
            <w:rFonts w:ascii="Arial" w:eastAsia="Times New Roman" w:hAnsi="Arial" w:cs="Arial"/>
            <w:b/>
            <w:bCs/>
            <w:color w:val="0B0080"/>
            <w:sz w:val="21"/>
            <w:szCs w:val="21"/>
            <w:u w:val="single"/>
            <w:lang w:eastAsia="es-ES"/>
          </w:rPr>
          <w:t>Atomicidad</w:t>
        </w:r>
      </w:hyperlink>
      <w:r w:rsidR="006C629E" w:rsidRPr="006C629E">
        <w:rPr>
          <w:rFonts w:ascii="Arial" w:eastAsia="Times New Roman" w:hAnsi="Arial" w:cs="Arial"/>
          <w:b/>
          <w:bCs/>
          <w:color w:val="222222"/>
          <w:sz w:val="21"/>
          <w:szCs w:val="21"/>
          <w:lang w:eastAsia="es-ES"/>
        </w:rPr>
        <w:t>:</w:t>
      </w:r>
      <w:r w:rsidR="006C629E" w:rsidRPr="006C629E">
        <w:rPr>
          <w:rFonts w:ascii="Arial" w:eastAsia="Times New Roman" w:hAnsi="Arial" w:cs="Arial"/>
          <w:color w:val="222222"/>
          <w:sz w:val="21"/>
          <w:szCs w:val="21"/>
          <w:lang w:eastAsia="es-ES"/>
        </w:rPr>
        <w:t> Si cuando una operación consiste en una serie de pasos, de los que o bien se ejecutan todos o ninguno, es decir, las transacciones son completas.</w:t>
      </w:r>
    </w:p>
    <w:p w14:paraId="1365F2E6" w14:textId="77777777" w:rsidR="006C629E" w:rsidRPr="006C629E" w:rsidRDefault="00000000" w:rsidP="006C629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ES"/>
        </w:rPr>
      </w:pPr>
      <w:hyperlink r:id="rId8" w:tooltip="Consistencia de datos" w:history="1">
        <w:r w:rsidR="006C629E" w:rsidRPr="006C629E">
          <w:rPr>
            <w:rFonts w:ascii="Arial" w:eastAsia="Times New Roman" w:hAnsi="Arial" w:cs="Arial"/>
            <w:b/>
            <w:bCs/>
            <w:color w:val="0B0080"/>
            <w:sz w:val="21"/>
            <w:szCs w:val="21"/>
            <w:u w:val="single"/>
            <w:lang w:eastAsia="es-ES"/>
          </w:rPr>
          <w:t>Consistencia</w:t>
        </w:r>
      </w:hyperlink>
      <w:r w:rsidR="006C629E" w:rsidRPr="006C629E">
        <w:rPr>
          <w:rFonts w:ascii="Arial" w:eastAsia="Times New Roman" w:hAnsi="Arial" w:cs="Arial"/>
          <w:b/>
          <w:bCs/>
          <w:color w:val="222222"/>
          <w:sz w:val="21"/>
          <w:szCs w:val="21"/>
          <w:lang w:eastAsia="es-ES"/>
        </w:rPr>
        <w:t>:</w:t>
      </w:r>
      <w:r w:rsidR="006C629E" w:rsidRPr="006C629E">
        <w:rPr>
          <w:rFonts w:ascii="Arial" w:eastAsia="Times New Roman" w:hAnsi="Arial" w:cs="Arial"/>
          <w:color w:val="222222"/>
          <w:sz w:val="21"/>
          <w:szCs w:val="21"/>
          <w:lang w:eastAsia="es-ES"/>
        </w:rPr>
        <w:t> (</w:t>
      </w:r>
      <w:r w:rsidR="006C629E" w:rsidRPr="006C629E">
        <w:rPr>
          <w:rFonts w:ascii="Arial" w:eastAsia="Times New Roman" w:hAnsi="Arial" w:cs="Arial"/>
          <w:i/>
          <w:iCs/>
          <w:color w:val="222222"/>
          <w:sz w:val="21"/>
          <w:szCs w:val="21"/>
          <w:lang w:eastAsia="es-ES"/>
        </w:rPr>
        <w:t>Integridad</w:t>
      </w:r>
      <w:r w:rsidR="006C629E" w:rsidRPr="006C629E">
        <w:rPr>
          <w:rFonts w:ascii="Arial" w:eastAsia="Times New Roman" w:hAnsi="Arial" w:cs="Arial"/>
          <w:color w:val="222222"/>
          <w:sz w:val="21"/>
          <w:szCs w:val="21"/>
          <w:lang w:eastAsia="es-ES"/>
        </w:rPr>
        <w:t>). Es la propiedad que asegura que sólo se empieza aquello que se puede acabar. Por lo tanto se ejecutan aquellas operaciones que no van a romper las reglas y directrices de </w:t>
      </w:r>
      <w:r w:rsidR="006C629E" w:rsidRPr="006C629E">
        <w:rPr>
          <w:rFonts w:ascii="Arial" w:eastAsia="Times New Roman" w:hAnsi="Arial" w:cs="Arial"/>
          <w:i/>
          <w:iCs/>
          <w:color w:val="222222"/>
          <w:sz w:val="21"/>
          <w:szCs w:val="21"/>
          <w:lang w:eastAsia="es-ES"/>
        </w:rPr>
        <w:t>Integridad</w:t>
      </w:r>
      <w:r w:rsidR="006C629E" w:rsidRPr="006C629E">
        <w:rPr>
          <w:rFonts w:ascii="Arial" w:eastAsia="Times New Roman" w:hAnsi="Arial" w:cs="Arial"/>
          <w:color w:val="222222"/>
          <w:sz w:val="21"/>
          <w:szCs w:val="21"/>
          <w:lang w:eastAsia="es-ES"/>
        </w:rPr>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cambian ni se deformen. De esta manera podemos garantizar que la información que se presenta al usuario será siempre la misma."</w:t>
      </w:r>
    </w:p>
    <w:p w14:paraId="492421EB" w14:textId="77777777" w:rsidR="006C629E" w:rsidRPr="006C629E" w:rsidRDefault="00000000" w:rsidP="006C629E">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ES"/>
        </w:rPr>
      </w:pPr>
      <w:hyperlink r:id="rId9" w:tooltip="Aislamiento (ACID)" w:history="1">
        <w:r w:rsidR="006C629E" w:rsidRPr="006C629E">
          <w:rPr>
            <w:rFonts w:ascii="Arial" w:eastAsia="Times New Roman" w:hAnsi="Arial" w:cs="Arial"/>
            <w:b/>
            <w:bCs/>
            <w:color w:val="0B0080"/>
            <w:sz w:val="21"/>
            <w:szCs w:val="21"/>
            <w:u w:val="single"/>
            <w:lang w:eastAsia="es-ES"/>
          </w:rPr>
          <w:t>Aislamiento</w:t>
        </w:r>
      </w:hyperlink>
      <w:r w:rsidR="006C629E" w:rsidRPr="006C629E">
        <w:rPr>
          <w:rFonts w:ascii="Arial" w:eastAsia="Times New Roman" w:hAnsi="Arial" w:cs="Arial"/>
          <w:b/>
          <w:bCs/>
          <w:color w:val="222222"/>
          <w:sz w:val="21"/>
          <w:szCs w:val="21"/>
          <w:lang w:eastAsia="es-ES"/>
        </w:rPr>
        <w:t>:</w:t>
      </w:r>
      <w:r w:rsidR="006C629E" w:rsidRPr="006C629E">
        <w:rPr>
          <w:rFonts w:ascii="Arial" w:eastAsia="Times New Roman" w:hAnsi="Arial" w:cs="Arial"/>
          <w:color w:val="222222"/>
          <w:sz w:val="21"/>
          <w:szCs w:val="21"/>
          <w:lang w:eastAsia="es-ES"/>
        </w:rPr>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006C629E" w:rsidRPr="006C629E">
        <w:rPr>
          <w:rFonts w:ascii="Arial" w:eastAsia="Times New Roman" w:hAnsi="Arial" w:cs="Arial"/>
          <w:color w:val="222222"/>
          <w:sz w:val="21"/>
          <w:szCs w:val="21"/>
          <w:lang w:eastAsia="es-ES"/>
        </w:rPr>
        <w:t>SGBDs</w:t>
      </w:r>
      <w:proofErr w:type="spellEnd"/>
      <w:r w:rsidR="006C629E" w:rsidRPr="006C629E">
        <w:rPr>
          <w:rFonts w:ascii="Arial" w:eastAsia="Times New Roman" w:hAnsi="Arial" w:cs="Arial"/>
          <w:color w:val="222222"/>
          <w:sz w:val="21"/>
          <w:szCs w:val="21"/>
          <w:lang w:eastAsia="es-ES"/>
        </w:rPr>
        <w:t>.</w:t>
      </w:r>
    </w:p>
    <w:p w14:paraId="0A360F56" w14:textId="77777777" w:rsidR="006C629E" w:rsidRPr="006C629E" w:rsidRDefault="00000000" w:rsidP="006C629E">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ES"/>
        </w:rPr>
      </w:pPr>
      <w:hyperlink r:id="rId10" w:tooltip="Datos persistentes" w:history="1">
        <w:r w:rsidR="006C629E" w:rsidRPr="006C629E">
          <w:rPr>
            <w:rFonts w:ascii="Arial" w:eastAsia="Times New Roman" w:hAnsi="Arial" w:cs="Arial"/>
            <w:b/>
            <w:bCs/>
            <w:color w:val="0B0080"/>
            <w:sz w:val="21"/>
            <w:szCs w:val="21"/>
            <w:u w:val="single"/>
            <w:lang w:eastAsia="es-ES"/>
          </w:rPr>
          <w:t>Durabilidad</w:t>
        </w:r>
      </w:hyperlink>
      <w:r w:rsidR="006C629E" w:rsidRPr="006C629E">
        <w:rPr>
          <w:rFonts w:ascii="Arial" w:eastAsia="Times New Roman" w:hAnsi="Arial" w:cs="Arial"/>
          <w:b/>
          <w:bCs/>
          <w:color w:val="222222"/>
          <w:sz w:val="21"/>
          <w:szCs w:val="21"/>
          <w:lang w:eastAsia="es-ES"/>
        </w:rPr>
        <w:t>:</w:t>
      </w:r>
      <w:r w:rsidR="006C629E" w:rsidRPr="006C629E">
        <w:rPr>
          <w:rFonts w:ascii="Arial" w:eastAsia="Times New Roman" w:hAnsi="Arial" w:cs="Arial"/>
          <w:color w:val="222222"/>
          <w:sz w:val="21"/>
          <w:szCs w:val="21"/>
          <w:lang w:eastAsia="es-ES"/>
        </w:rPr>
        <w:t> (</w:t>
      </w:r>
      <w:r w:rsidR="006C629E" w:rsidRPr="006C629E">
        <w:rPr>
          <w:rFonts w:ascii="Arial" w:eastAsia="Times New Roman" w:hAnsi="Arial" w:cs="Arial"/>
          <w:i/>
          <w:iCs/>
          <w:color w:val="222222"/>
          <w:sz w:val="21"/>
          <w:szCs w:val="21"/>
          <w:lang w:eastAsia="es-ES"/>
        </w:rPr>
        <w:t>Persistencia</w:t>
      </w:r>
      <w:r w:rsidR="006C629E" w:rsidRPr="006C629E">
        <w:rPr>
          <w:rFonts w:ascii="Arial" w:eastAsia="Times New Roman" w:hAnsi="Arial" w:cs="Arial"/>
          <w:color w:val="222222"/>
          <w:sz w:val="21"/>
          <w:szCs w:val="21"/>
          <w:lang w:eastAsia="es-ES"/>
        </w:rPr>
        <w:t>). Esta propiedad asegura que una vez realizada la operación, esta persistirá y no se podrá deshacer aunque falle el sistema y que de esta forma los datos sobrevivan de alguna manera.</w:t>
      </w:r>
    </w:p>
    <w:p w14:paraId="56F71D59" w14:textId="2208D7A6" w:rsidR="006C629E" w:rsidRDefault="006C629E" w:rsidP="0087628F">
      <w:pPr>
        <w:jc w:val="both"/>
      </w:pPr>
    </w:p>
    <w:p w14:paraId="383D1311" w14:textId="77777777" w:rsidR="002C37F6" w:rsidRDefault="002C37F6" w:rsidP="002C37F6">
      <w:pPr>
        <w:jc w:val="both"/>
      </w:pPr>
      <w:r>
        <w:t xml:space="preserve">Para utilizar transacciones en MySQL, debemos utilizar el motor de almacenamiento </w:t>
      </w:r>
      <w:proofErr w:type="spellStart"/>
      <w:r>
        <w:t>InnoDB</w:t>
      </w:r>
      <w:proofErr w:type="spellEnd"/>
      <w:r>
        <w:t>.</w:t>
      </w:r>
    </w:p>
    <w:p w14:paraId="612DC7A1" w14:textId="77777777" w:rsidR="00435253" w:rsidRDefault="00435253" w:rsidP="002C37F6">
      <w:pPr>
        <w:jc w:val="both"/>
      </w:pPr>
      <w:r>
        <w:t xml:space="preserve">Por defecto, MySQL se ejecuta en modo </w:t>
      </w:r>
      <w:proofErr w:type="spellStart"/>
      <w:r>
        <w:t>autocommit</w:t>
      </w:r>
      <w:proofErr w:type="spellEnd"/>
      <w:r>
        <w:t xml:space="preserve"> (tanto en </w:t>
      </w:r>
      <w:proofErr w:type="spellStart"/>
      <w:r>
        <w:t>innodb</w:t>
      </w:r>
      <w:proofErr w:type="spellEnd"/>
      <w:r>
        <w:t xml:space="preserve"> como en </w:t>
      </w:r>
      <w:proofErr w:type="spellStart"/>
      <w:r>
        <w:t>MyIsam</w:t>
      </w:r>
      <w:proofErr w:type="spellEnd"/>
      <w:r>
        <w:t>). Esto significa que tan pronto como se ejecuta una sentencia se actualiza (modifica) la tabla, MySQL almacenará la actualización en disco.</w:t>
      </w:r>
    </w:p>
    <w:p w14:paraId="4363999A" w14:textId="5DAC32B2" w:rsidR="008F74C4" w:rsidRDefault="008F74C4" w:rsidP="008F74C4">
      <w:pPr>
        <w:jc w:val="center"/>
        <w:rPr>
          <w:b/>
          <w:bCs/>
          <w:u w:val="single"/>
        </w:rPr>
      </w:pPr>
      <w:r w:rsidRPr="008F74C4">
        <w:rPr>
          <w:b/>
          <w:bCs/>
          <w:u w:val="single"/>
        </w:rPr>
        <w:t xml:space="preserve">NO SE PUEDEN USAR CON SENTENCIAS DDL DE CREACION DE TABLAS (el </w:t>
      </w:r>
      <w:proofErr w:type="spellStart"/>
      <w:r w:rsidRPr="008F74C4">
        <w:rPr>
          <w:b/>
          <w:bCs/>
          <w:u w:val="single"/>
        </w:rPr>
        <w:t>rollback</w:t>
      </w:r>
      <w:proofErr w:type="spellEnd"/>
      <w:r w:rsidRPr="008F74C4">
        <w:rPr>
          <w:b/>
          <w:bCs/>
          <w:u w:val="single"/>
        </w:rPr>
        <w:t>, no deshace los cambios)</w:t>
      </w:r>
    </w:p>
    <w:p w14:paraId="53883EFF" w14:textId="77777777" w:rsidR="008F74C4" w:rsidRPr="008F74C4" w:rsidRDefault="008F74C4" w:rsidP="008F74C4">
      <w:pPr>
        <w:jc w:val="center"/>
        <w:rPr>
          <w:b/>
          <w:bCs/>
          <w:u w:val="single"/>
        </w:rPr>
      </w:pPr>
    </w:p>
    <w:p w14:paraId="345065B3" w14:textId="77777777" w:rsidR="00435253" w:rsidRDefault="00435253" w:rsidP="002C37F6">
      <w:pPr>
        <w:jc w:val="both"/>
      </w:pPr>
      <w:r>
        <w:t xml:space="preserve">Si se están usando tablas de transacción segura (como </w:t>
      </w:r>
      <w:proofErr w:type="spellStart"/>
      <w:r>
        <w:t>InnoDB</w:t>
      </w:r>
      <w:proofErr w:type="spellEnd"/>
      <w:r>
        <w:t xml:space="preserve"> o BDB), se puede poner MySQL en modo no-</w:t>
      </w:r>
      <w:proofErr w:type="spellStart"/>
      <w:r>
        <w:t>autocommit</w:t>
      </w:r>
      <w:proofErr w:type="spellEnd"/>
      <w:r>
        <w:t xml:space="preserve"> con el comando siguiente:</w:t>
      </w:r>
    </w:p>
    <w:p w14:paraId="0B5A4152" w14:textId="77777777" w:rsidR="00435253" w:rsidRDefault="00435253" w:rsidP="0087628F">
      <w:pPr>
        <w:jc w:val="center"/>
      </w:pPr>
      <w:r>
        <w:t>SET AUTOCOMMIT=0</w:t>
      </w:r>
    </w:p>
    <w:p w14:paraId="2088B098" w14:textId="77777777" w:rsidR="0087628F" w:rsidRDefault="00435253" w:rsidP="0087628F">
      <w:pPr>
        <w:jc w:val="both"/>
      </w:pPr>
      <w:r>
        <w:t xml:space="preserve">Después de desconectar el modo </w:t>
      </w:r>
      <w:proofErr w:type="spellStart"/>
      <w:r>
        <w:t>autocommit</w:t>
      </w:r>
      <w:proofErr w:type="spellEnd"/>
      <w:r>
        <w:t xml:space="preserve"> asignando cero a la variable AUTOCOMMIT, se debe usar COMMIT para </w:t>
      </w:r>
      <w:proofErr w:type="spellStart"/>
      <w:r>
        <w:t>almecenar</w:t>
      </w:r>
      <w:proofErr w:type="spellEnd"/>
      <w:r>
        <w:t xml:space="preserve"> los cambios en disco o ROLLBACK si se quieren ignorar los cambios hechos desde el principio de la transacción.</w:t>
      </w:r>
      <w:r w:rsidR="0087628F">
        <w:t xml:space="preserve"> Una transacción por tanto tiene dos finales posibles, COMMIT y ROLLBACK.</w:t>
      </w:r>
    </w:p>
    <w:p w14:paraId="2CC9405E" w14:textId="77777777" w:rsidR="008F74C4" w:rsidRDefault="008F74C4" w:rsidP="0087628F">
      <w:pPr>
        <w:jc w:val="both"/>
      </w:pPr>
    </w:p>
    <w:p w14:paraId="715FB297" w14:textId="77777777" w:rsidR="008F74C4" w:rsidRDefault="008F74C4" w:rsidP="0087628F">
      <w:pPr>
        <w:jc w:val="both"/>
      </w:pPr>
    </w:p>
    <w:p w14:paraId="36EB8DD6" w14:textId="3FB72DAA" w:rsidR="00435253" w:rsidRDefault="00435253" w:rsidP="0087628F">
      <w:pPr>
        <w:jc w:val="both"/>
      </w:pPr>
      <w:r>
        <w:t xml:space="preserve">Si se quiere desactivar el modo </w:t>
      </w:r>
      <w:proofErr w:type="spellStart"/>
      <w:r>
        <w:t>autocommit</w:t>
      </w:r>
      <w:proofErr w:type="spellEnd"/>
      <w:r>
        <w:t xml:space="preserve"> para una </w:t>
      </w:r>
      <w:r w:rsidR="0087628F">
        <w:t>serie</w:t>
      </w:r>
      <w:r>
        <w:t xml:space="preserve"> de </w:t>
      </w:r>
      <w:r w:rsidR="0087628F">
        <w:t>sentencias, por tanto</w:t>
      </w:r>
      <w:r>
        <w:t xml:space="preserve">, se puede usar </w:t>
      </w:r>
      <w:r w:rsidR="0087628F">
        <w:t>la</w:t>
      </w:r>
      <w:r>
        <w:t xml:space="preserve"> sentencia START TRANSACTION:</w:t>
      </w:r>
    </w:p>
    <w:p w14:paraId="05AD23B0" w14:textId="77777777" w:rsidR="00435253" w:rsidRPr="002C37F6" w:rsidRDefault="00435253" w:rsidP="0087628F">
      <w:pPr>
        <w:ind w:left="708"/>
        <w:jc w:val="both"/>
        <w:rPr>
          <w:lang w:val="en-US"/>
        </w:rPr>
      </w:pPr>
      <w:r w:rsidRPr="002C37F6">
        <w:rPr>
          <w:lang w:val="en-US"/>
        </w:rPr>
        <w:t xml:space="preserve">START </w:t>
      </w:r>
      <w:proofErr w:type="gramStart"/>
      <w:r w:rsidRPr="002C37F6">
        <w:rPr>
          <w:lang w:val="en-US"/>
        </w:rPr>
        <w:t>TRANSACTION;</w:t>
      </w:r>
      <w:proofErr w:type="gramEnd"/>
    </w:p>
    <w:p w14:paraId="5E3EBB5A" w14:textId="77777777" w:rsidR="00435253" w:rsidRPr="007E7599" w:rsidRDefault="00435253" w:rsidP="0087628F">
      <w:pPr>
        <w:ind w:left="708"/>
        <w:jc w:val="both"/>
        <w:rPr>
          <w:lang w:val="en-US"/>
        </w:rPr>
      </w:pPr>
      <w:r w:rsidRPr="007E7599">
        <w:rPr>
          <w:lang w:val="en-US"/>
        </w:rPr>
        <w:t>SELECT @</w:t>
      </w:r>
      <w:proofErr w:type="gramStart"/>
      <w:r w:rsidRPr="007E7599">
        <w:rPr>
          <w:lang w:val="en-US"/>
        </w:rPr>
        <w:t>A:=</w:t>
      </w:r>
      <w:proofErr w:type="gramEnd"/>
      <w:r w:rsidRPr="007E7599">
        <w:rPr>
          <w:lang w:val="en-US"/>
        </w:rPr>
        <w:t>SUM(salary) FROM table1 WHERE type=1;</w:t>
      </w:r>
    </w:p>
    <w:p w14:paraId="27A6502D" w14:textId="77777777" w:rsidR="00435253" w:rsidRPr="007E7599" w:rsidRDefault="00435253" w:rsidP="0087628F">
      <w:pPr>
        <w:ind w:left="708"/>
        <w:jc w:val="both"/>
        <w:rPr>
          <w:lang w:val="en-US"/>
        </w:rPr>
      </w:pPr>
      <w:r w:rsidRPr="007E7599">
        <w:rPr>
          <w:lang w:val="en-US"/>
        </w:rPr>
        <w:t>UPDATE table2 SET summmary=@A WHERE type=1;</w:t>
      </w:r>
    </w:p>
    <w:p w14:paraId="325E9814" w14:textId="77777777" w:rsidR="00435253" w:rsidRDefault="00435253" w:rsidP="0087628F">
      <w:pPr>
        <w:ind w:left="708"/>
        <w:jc w:val="both"/>
      </w:pPr>
      <w:r>
        <w:t>COMMIT;</w:t>
      </w:r>
    </w:p>
    <w:p w14:paraId="71FD06E9" w14:textId="77777777" w:rsidR="00435253" w:rsidRDefault="0087628F" w:rsidP="0087628F">
      <w:pPr>
        <w:jc w:val="both"/>
      </w:pPr>
      <w:r>
        <w:t>También s</w:t>
      </w:r>
      <w:r w:rsidR="00435253">
        <w:t xml:space="preserve">e puede usar BEGIN y BEGIN WORK en lugar de START TRANSACTION para iniciar una transacción. </w:t>
      </w:r>
      <w:r>
        <w:t xml:space="preserve"> </w:t>
      </w:r>
    </w:p>
    <w:p w14:paraId="12FF1C12" w14:textId="77777777" w:rsidR="00435253" w:rsidRDefault="00435253" w:rsidP="0087628F">
      <w:pPr>
        <w:jc w:val="both"/>
      </w:pPr>
      <w:r>
        <w:t xml:space="preserve">Si no se están usando tablas de transacción segura, cualquier cambio será almacenado inmediatamente, independientemente del estado del modo </w:t>
      </w:r>
      <w:proofErr w:type="spellStart"/>
      <w:r>
        <w:t>autocommit</w:t>
      </w:r>
      <w:proofErr w:type="spellEnd"/>
      <w:r>
        <w:t>.</w:t>
      </w:r>
    </w:p>
    <w:p w14:paraId="5FE4A917" w14:textId="77777777" w:rsidR="00435253" w:rsidRDefault="00435253" w:rsidP="0087628F">
      <w:pPr>
        <w:jc w:val="both"/>
      </w:pPr>
      <w:r>
        <w:t>Si se usa una sentencia ROLLBACK después de actualizar una tabla no transaccional, se obtendrá un error (ER_WARNING_NOT_COMPLETE_ROLLBACK) como un aviso. Todas las tablas de transacción segura serán restauradas, pero cualquier tabla de transacción no segura no cambiará.</w:t>
      </w:r>
    </w:p>
    <w:p w14:paraId="6237CD4A" w14:textId="77777777" w:rsidR="006C629E" w:rsidRDefault="006C629E" w:rsidP="00435253"/>
    <w:p w14:paraId="11CB8C58" w14:textId="77777777" w:rsidR="00435253" w:rsidRDefault="00435253" w:rsidP="00435253">
      <w:r>
        <w:t>Veremos un ejemplo completo, extraído del articulo fuente de esta publicación, donde utilizaremos START TRANSACTION (no es necesario AUTOCOMMIT en 0)</w:t>
      </w:r>
    </w:p>
    <w:p w14:paraId="48D3B421" w14:textId="77777777" w:rsidR="00435253" w:rsidRDefault="00435253" w:rsidP="00435253">
      <w:r>
        <w:t>CREATE TABLE `departamentos` (</w:t>
      </w:r>
    </w:p>
    <w:p w14:paraId="7CB23D9C" w14:textId="77777777" w:rsidR="00435253" w:rsidRPr="002C37F6" w:rsidRDefault="00435253" w:rsidP="00435253">
      <w:r w:rsidRPr="002C37F6">
        <w:t xml:space="preserve">`CODIGO` </w:t>
      </w:r>
      <w:proofErr w:type="gramStart"/>
      <w:r w:rsidRPr="002C37F6">
        <w:t>INTEGER(</w:t>
      </w:r>
      <w:proofErr w:type="gramEnd"/>
      <w:r w:rsidRPr="002C37F6">
        <w:t>11) NOT NULL DEFAULT ‘0’,</w:t>
      </w:r>
    </w:p>
    <w:p w14:paraId="5CF291E4" w14:textId="77777777" w:rsidR="00435253" w:rsidRDefault="00435253" w:rsidP="00435253">
      <w:r>
        <w:t xml:space="preserve">`NOMBRE` </w:t>
      </w:r>
      <w:proofErr w:type="gramStart"/>
      <w:r>
        <w:t>VARCHAR(</w:t>
      </w:r>
      <w:proofErr w:type="gramEnd"/>
      <w:r>
        <w:t>100),</w:t>
      </w:r>
    </w:p>
    <w:p w14:paraId="60D3BA5B" w14:textId="77777777" w:rsidR="00435253" w:rsidRDefault="00435253" w:rsidP="00435253">
      <w:r>
        <w:t>`PRESUPUESTO` INTEGER(11) DEFAULT NULL,</w:t>
      </w:r>
    </w:p>
    <w:p w14:paraId="35A12FCB" w14:textId="77777777" w:rsidR="00435253" w:rsidRDefault="00435253" w:rsidP="00435253">
      <w:r>
        <w:t>PRIMARY KEY (`CODIGO`)</w:t>
      </w:r>
      <w:r w:rsidR="0087628F">
        <w:t xml:space="preserve"> </w:t>
      </w:r>
      <w:r>
        <w:t>)ENGINE=</w:t>
      </w:r>
      <w:proofErr w:type="spellStart"/>
      <w:r>
        <w:t>InnoDB</w:t>
      </w:r>
      <w:proofErr w:type="spellEnd"/>
    </w:p>
    <w:p w14:paraId="03B34675" w14:textId="77777777" w:rsidR="00435253" w:rsidRDefault="00435253" w:rsidP="00435253"/>
    <w:p w14:paraId="0FA2A377" w14:textId="77777777" w:rsidR="00435253" w:rsidRDefault="00435253" w:rsidP="00435253">
      <w:r>
        <w:t xml:space="preserve">Ahora, insertaremos registros de la tabla </w:t>
      </w:r>
      <w:proofErr w:type="spellStart"/>
      <w:r>
        <w:t>departamentos_externos</w:t>
      </w:r>
      <w:proofErr w:type="spellEnd"/>
      <w:r>
        <w:t xml:space="preserve"> a departamentos mediante una transacción:</w:t>
      </w:r>
    </w:p>
    <w:p w14:paraId="6D65BF1B" w14:textId="77777777" w:rsidR="00435253" w:rsidRDefault="00435253" w:rsidP="00435253">
      <w:r>
        <w:t>START TRANSACTION;</w:t>
      </w:r>
    </w:p>
    <w:p w14:paraId="73615575" w14:textId="77777777" w:rsidR="00435253" w:rsidRDefault="00435253" w:rsidP="00435253">
      <w:r>
        <w:t>SELECT @A := presupuesto</w:t>
      </w:r>
      <w:r w:rsidR="00257348">
        <w:t xml:space="preserve"> </w:t>
      </w:r>
      <w:r>
        <w:t xml:space="preserve">FROM </w:t>
      </w:r>
      <w:proofErr w:type="spellStart"/>
      <w:r>
        <w:t>departamentos_externos</w:t>
      </w:r>
      <w:proofErr w:type="spellEnd"/>
      <w:r w:rsidR="00257348">
        <w:t xml:space="preserve"> </w:t>
      </w:r>
      <w:r>
        <w:t xml:space="preserve">WHERE </w:t>
      </w:r>
      <w:proofErr w:type="spellStart"/>
      <w:r>
        <w:t>codigo</w:t>
      </w:r>
      <w:proofErr w:type="spellEnd"/>
      <w:r>
        <w:t xml:space="preserve"> =11;</w:t>
      </w:r>
    </w:p>
    <w:p w14:paraId="78186402" w14:textId="77777777" w:rsidR="00435253" w:rsidRDefault="00435253" w:rsidP="00435253">
      <w:r>
        <w:t xml:space="preserve">INSERT INTO departamentos( </w:t>
      </w:r>
      <w:proofErr w:type="spellStart"/>
      <w:r>
        <w:t>codigo</w:t>
      </w:r>
      <w:proofErr w:type="spellEnd"/>
      <w:r>
        <w:t>, nombre, presupuesto )</w:t>
      </w:r>
      <w:r w:rsidR="00257348">
        <w:t xml:space="preserve"> </w:t>
      </w:r>
      <w:r>
        <w:t>VALUES ( 11, ‘</w:t>
      </w:r>
      <w:r w:rsidR="00AC1A00">
        <w:t>Departamento</w:t>
      </w:r>
      <w:r>
        <w:t xml:space="preserve"> test’, @A );</w:t>
      </w:r>
    </w:p>
    <w:p w14:paraId="5AC1A054" w14:textId="77777777" w:rsidR="00435253" w:rsidRDefault="00435253" w:rsidP="00435253">
      <w:r>
        <w:t>COMMIT;</w:t>
      </w:r>
    </w:p>
    <w:p w14:paraId="51309D3E" w14:textId="77777777" w:rsidR="00435253" w:rsidRDefault="00435253" w:rsidP="00435253">
      <w:r>
        <w:t xml:space="preserve">En el ejemplo anterior se </w:t>
      </w:r>
      <w:r w:rsidR="00AC1A00">
        <w:t>guardó</w:t>
      </w:r>
      <w:r>
        <w:t xml:space="preserve"> el presupuesto del departamento externo 11 en la variable @A y luego fue asignado al presupuesto en la tabla departamentos.</w:t>
      </w:r>
    </w:p>
    <w:p w14:paraId="510D2E7C" w14:textId="77777777" w:rsidR="00435253" w:rsidRDefault="00435253" w:rsidP="00435253"/>
    <w:p w14:paraId="35881D68" w14:textId="77777777" w:rsidR="008F74C4" w:rsidRDefault="008F74C4" w:rsidP="00435253"/>
    <w:p w14:paraId="5454C7C7" w14:textId="77777777" w:rsidR="008F74C4" w:rsidRDefault="008F74C4" w:rsidP="00435253"/>
    <w:p w14:paraId="18EE3E7D" w14:textId="77777777" w:rsidR="008F74C4" w:rsidRDefault="008F74C4" w:rsidP="00435253"/>
    <w:p w14:paraId="589FFBB0" w14:textId="77777777" w:rsidR="008F74C4" w:rsidRDefault="008F74C4" w:rsidP="00435253"/>
    <w:p w14:paraId="01BD3885" w14:textId="06DFF3FE" w:rsidR="00435253" w:rsidRDefault="00435253" w:rsidP="00435253">
      <w:r>
        <w:t>Otro ejemplo:</w:t>
      </w:r>
    </w:p>
    <w:p w14:paraId="532E0841" w14:textId="77777777" w:rsidR="00435253" w:rsidRDefault="00435253" w:rsidP="00435253">
      <w:r>
        <w:t>START TRANSACTION;</w:t>
      </w:r>
    </w:p>
    <w:p w14:paraId="27FF7976" w14:textId="77777777" w:rsidR="00435253" w:rsidRDefault="00435253" w:rsidP="00435253">
      <w:r>
        <w:t xml:space="preserve">SELECT @A := presupuesto, @B := </w:t>
      </w:r>
      <w:proofErr w:type="spellStart"/>
      <w:r>
        <w:t>codigo</w:t>
      </w:r>
      <w:proofErr w:type="spellEnd"/>
      <w:r>
        <w:t>, @C := nombre</w:t>
      </w:r>
      <w:r w:rsidR="0087628F">
        <w:t xml:space="preserve"> </w:t>
      </w:r>
      <w:r>
        <w:t xml:space="preserve">FROM </w:t>
      </w:r>
      <w:proofErr w:type="spellStart"/>
      <w:r>
        <w:t>departamentos_externos</w:t>
      </w:r>
      <w:proofErr w:type="spellEnd"/>
      <w:r w:rsidR="003C5B12">
        <w:t xml:space="preserve"> </w:t>
      </w:r>
      <w:r>
        <w:t xml:space="preserve">WHERE </w:t>
      </w:r>
      <w:proofErr w:type="spellStart"/>
      <w:r>
        <w:t>codigo</w:t>
      </w:r>
      <w:proofErr w:type="spellEnd"/>
      <w:r>
        <w:t>=33;</w:t>
      </w:r>
    </w:p>
    <w:p w14:paraId="0EE3782A" w14:textId="77777777" w:rsidR="00435253" w:rsidRDefault="00435253" w:rsidP="00435253">
      <w:r>
        <w:t xml:space="preserve">INSERT INTO departamentos( </w:t>
      </w:r>
      <w:proofErr w:type="spellStart"/>
      <w:r>
        <w:t>codigodep</w:t>
      </w:r>
      <w:proofErr w:type="spellEnd"/>
      <w:r>
        <w:t xml:space="preserve">, </w:t>
      </w:r>
      <w:proofErr w:type="spellStart"/>
      <w:r>
        <w:t>nombredep</w:t>
      </w:r>
      <w:proofErr w:type="spellEnd"/>
      <w:r>
        <w:t>, presupuesto ) VALUES (@B , @C , @A );</w:t>
      </w:r>
    </w:p>
    <w:p w14:paraId="4785A3FF" w14:textId="77777777" w:rsidR="00435253" w:rsidRDefault="00435253" w:rsidP="00435253">
      <w:r>
        <w:t>COMMIT ;</w:t>
      </w:r>
    </w:p>
    <w:p w14:paraId="6CF14513" w14:textId="77777777" w:rsidR="00AC1A00" w:rsidRDefault="00AC1A00" w:rsidP="00435253"/>
    <w:p w14:paraId="7EF3E921" w14:textId="77777777" w:rsidR="00435253" w:rsidRDefault="00435253" w:rsidP="00435253">
      <w:r>
        <w:t>Otro ejemplo más:</w:t>
      </w:r>
    </w:p>
    <w:p w14:paraId="6E43814F" w14:textId="77777777" w:rsidR="00435253" w:rsidRDefault="00435253" w:rsidP="00435253">
      <w:r>
        <w:t>START TRANSACTION;</w:t>
      </w:r>
    </w:p>
    <w:p w14:paraId="2EC4AA50" w14:textId="77777777" w:rsidR="00435253" w:rsidRDefault="00435253" w:rsidP="00435253">
      <w:r>
        <w:t xml:space="preserve">SELECT @A:=PRESUPUESTO FROM </w:t>
      </w:r>
      <w:proofErr w:type="spellStart"/>
      <w:r>
        <w:t>departamentos_externos</w:t>
      </w:r>
      <w:proofErr w:type="spellEnd"/>
      <w:r>
        <w:t xml:space="preserve"> WHERE </w:t>
      </w:r>
      <w:proofErr w:type="spellStart"/>
      <w:r>
        <w:t>codigo</w:t>
      </w:r>
      <w:proofErr w:type="spellEnd"/>
      <w:r>
        <w:t>=11;</w:t>
      </w:r>
    </w:p>
    <w:p w14:paraId="49C68738" w14:textId="77777777" w:rsidR="00435253" w:rsidRDefault="00435253" w:rsidP="00435253">
      <w:r>
        <w:t xml:space="preserve">UPDATE departamentos SET PRESUPUESTO = PRESUPUESTO + @A WHERE </w:t>
      </w:r>
      <w:proofErr w:type="spellStart"/>
      <w:r>
        <w:t>codigo</w:t>
      </w:r>
      <w:proofErr w:type="spellEnd"/>
      <w:r>
        <w:t>=33;</w:t>
      </w:r>
    </w:p>
    <w:p w14:paraId="603E461C" w14:textId="77777777" w:rsidR="00435253" w:rsidRDefault="00435253" w:rsidP="00435253">
      <w:r>
        <w:t>COMMIT;</w:t>
      </w:r>
    </w:p>
    <w:p w14:paraId="5014870C" w14:textId="77777777" w:rsidR="00435253" w:rsidRDefault="00435253" w:rsidP="00435253"/>
    <w:p w14:paraId="3E8DC042" w14:textId="77777777" w:rsidR="00DD0FC6" w:rsidRDefault="00435253" w:rsidP="00435253">
      <w:r>
        <w:t xml:space="preserve">Al realizar una transacción SQL hay que tener en cuenta que apenas se realice un INSERT, UPDATE o DELETE se genera un bloqueo sobre la tabla y que otros clientes no pueden acceder para escribir esta tabla. Otros clientes podrán realizar </w:t>
      </w:r>
      <w:proofErr w:type="spellStart"/>
      <w:r>
        <w:t>SELECTs</w:t>
      </w:r>
      <w:proofErr w:type="spellEnd"/>
      <w:r>
        <w:t xml:space="preserve"> sobre la tabla, pero no podrán ver los datos del primer cliente hasta que los mismos sean confirmados. </w:t>
      </w:r>
    </w:p>
    <w:sectPr w:rsidR="00DD0FC6" w:rsidSect="00AC1A00">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A664" w14:textId="77777777" w:rsidR="00461735" w:rsidRDefault="00461735" w:rsidP="006C629E">
      <w:pPr>
        <w:spacing w:after="0" w:line="240" w:lineRule="auto"/>
      </w:pPr>
      <w:r>
        <w:separator/>
      </w:r>
    </w:p>
  </w:endnote>
  <w:endnote w:type="continuationSeparator" w:id="0">
    <w:p w14:paraId="7FEF2CC2" w14:textId="77777777" w:rsidR="00461735" w:rsidRDefault="00461735" w:rsidP="006C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05DD" w14:textId="77777777" w:rsidR="00461735" w:rsidRDefault="00461735" w:rsidP="006C629E">
      <w:pPr>
        <w:spacing w:after="0" w:line="240" w:lineRule="auto"/>
      </w:pPr>
      <w:r>
        <w:separator/>
      </w:r>
    </w:p>
  </w:footnote>
  <w:footnote w:type="continuationSeparator" w:id="0">
    <w:p w14:paraId="49631DD9" w14:textId="77777777" w:rsidR="00461735" w:rsidRDefault="00461735" w:rsidP="006C6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4EF6"/>
    <w:multiLevelType w:val="multilevel"/>
    <w:tmpl w:val="DC0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E5519"/>
    <w:multiLevelType w:val="multilevel"/>
    <w:tmpl w:val="E97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60EB6"/>
    <w:multiLevelType w:val="multilevel"/>
    <w:tmpl w:val="0A7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D6CEA"/>
    <w:multiLevelType w:val="multilevel"/>
    <w:tmpl w:val="5C7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878050">
    <w:abstractNumId w:val="3"/>
  </w:num>
  <w:num w:numId="2" w16cid:durableId="505288770">
    <w:abstractNumId w:val="2"/>
  </w:num>
  <w:num w:numId="3" w16cid:durableId="716592313">
    <w:abstractNumId w:val="1"/>
  </w:num>
  <w:num w:numId="4" w16cid:durableId="165683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253"/>
    <w:rsid w:val="001E484B"/>
    <w:rsid w:val="00257348"/>
    <w:rsid w:val="002C37F6"/>
    <w:rsid w:val="003C5B12"/>
    <w:rsid w:val="00435253"/>
    <w:rsid w:val="00461735"/>
    <w:rsid w:val="00515E2A"/>
    <w:rsid w:val="006C629E"/>
    <w:rsid w:val="007E7599"/>
    <w:rsid w:val="0087628F"/>
    <w:rsid w:val="008F74C4"/>
    <w:rsid w:val="009141DC"/>
    <w:rsid w:val="00AC1A00"/>
    <w:rsid w:val="00D31909"/>
    <w:rsid w:val="00DD0FC6"/>
    <w:rsid w:val="00E95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C6466"/>
  <w15:chartTrackingRefBased/>
  <w15:docId w15:val="{E0F3726F-42D3-4855-93D5-EFD5ECFE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C62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sistencia_de_datos" TargetMode="External"/><Relationship Id="rId3" Type="http://schemas.openxmlformats.org/officeDocument/2006/relationships/settings" Target="settings.xml"/><Relationship Id="rId7" Type="http://schemas.openxmlformats.org/officeDocument/2006/relationships/hyperlink" Target="https://es.wikipedia.org/wiki/Atomicid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Datos_persistentes" TargetMode="External"/><Relationship Id="rId4" Type="http://schemas.openxmlformats.org/officeDocument/2006/relationships/webSettings" Target="webSettings.xml"/><Relationship Id="rId9" Type="http://schemas.openxmlformats.org/officeDocument/2006/relationships/hyperlink" Target="https://es.wikipedia.org/wiki/Aislamiento_(AC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854</Words>
  <Characters>4698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Micolau Jose</cp:lastModifiedBy>
  <cp:revision>12</cp:revision>
  <dcterms:created xsi:type="dcterms:W3CDTF">2015-04-13T15:46:00Z</dcterms:created>
  <dcterms:modified xsi:type="dcterms:W3CDTF">2023-05-02T08:05:00Z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b3bd2-1496-4cc8-b013-3228ade2ff5f_Enabled">
    <vt:lpwstr>True</vt:lpwstr>
  </property>
  <property fmtid="{D5CDD505-2E9C-101B-9397-08002B2CF9AE}" pid="3" name="MSIP_Label_cfcb3bd2-1496-4cc8-b013-3228ade2ff5f_SiteId">
    <vt:lpwstr>423430e8-247c-44d1-9767-22723b7d4cb2</vt:lpwstr>
  </property>
  <property fmtid="{D5CDD505-2E9C-101B-9397-08002B2CF9AE}" pid="4" name="MSIP_Label_cfcb3bd2-1496-4cc8-b013-3228ade2ff5f_Owner">
    <vt:lpwstr>esjosmic@dssmith.com</vt:lpwstr>
  </property>
  <property fmtid="{D5CDD505-2E9C-101B-9397-08002B2CF9AE}" pid="5" name="MSIP_Label_cfcb3bd2-1496-4cc8-b013-3228ade2ff5f_SetDate">
    <vt:lpwstr>2020-04-16T08:45:07.1905924Z</vt:lpwstr>
  </property>
  <property fmtid="{D5CDD505-2E9C-101B-9397-08002B2CF9AE}" pid="6" name="MSIP_Label_cfcb3bd2-1496-4cc8-b013-3228ade2ff5f_Name">
    <vt:lpwstr>Non-Work</vt:lpwstr>
  </property>
  <property fmtid="{D5CDD505-2E9C-101B-9397-08002B2CF9AE}" pid="7" name="MSIP_Label_cfcb3bd2-1496-4cc8-b013-3228ade2ff5f_Application">
    <vt:lpwstr>Microsoft Azure Information Protection</vt:lpwstr>
  </property>
  <property fmtid="{D5CDD505-2E9C-101B-9397-08002B2CF9AE}" pid="8" name="MSIP_Label_cfcb3bd2-1496-4cc8-b013-3228ade2ff5f_ActionId">
    <vt:lpwstr>e2040b37-0227-44de-9190-b15fb88088b5</vt:lpwstr>
  </property>
  <property fmtid="{D5CDD505-2E9C-101B-9397-08002B2CF9AE}" pid="9" name="MSIP_Label_cfcb3bd2-1496-4cc8-b013-3228ade2ff5f_Extended_MSFT_Method">
    <vt:lpwstr>Manual</vt:lpwstr>
  </property>
  <property fmtid="{D5CDD505-2E9C-101B-9397-08002B2CF9AE}" pid="10" name="Sensitivity">
    <vt:lpwstr>Non-Work</vt:lpwstr>
  </property>
</Properties>
</file>