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50,242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$332M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50,242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50,242 students served, 12,928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2026-08-19T09:51:57.282Z</dcterms:created>
  <dcterms:modified xsi:type="dcterms:W3CDTF">2026-08-19T09:51:57.282Z</dcterms:modified>
</cp:coreProperties>
</file>

<file path=docProps/custom.xml><?xml version="1.0" encoding="utf-8"?>
<Properties xmlns="http://schemas.openxmlformats.org/officeDocument/2006/custom-properties" xmlns:vt="http://schemas.openxmlformats.org/officeDocument/2006/docPropsVTypes"/>
</file>