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1.2  System Integration &amp; Interoperability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 Integration &amp; Interoperability work continues across multiple fronts: MAP-to-CTDL mapping has advanced from planning to detailed schema and sample publishing; Program Pathways Mapper Phase 1 is complete; integration efforts are ongoing with Credential Engine, ACE, Career Passport, CVC, COCI, SIS vendors, and other statewide systems; and a project with N2N demonstrated MAP's API integration capabilities with third-party systems. Local API implementation conversations have begun with Chaffey College IT, with the API complete and functional but not yet in production use.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2026-10-25T11:39:44.317Z</dcterms:created>
  <dcterms:modified xsi:type="dcterms:W3CDTF">2026-10-25T11:39:44.317Z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