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3.4  Student Impact Rate Survey</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w:t>
            </w:r>
          </w:p>
        </w:tc>
      </w:tr>
    </w:tbl>
    <w:p>
      <w:pPr>
        <w:pStyle w:val="Heading2"/>
      </w:pPr>
      <w:r>
        <w:t xml:space="preserve">Description</w:t>
      </w:r>
    </w:p>
    <w:p>
      <w:pPr>
        <w:spacing w:after="160"/>
      </w:pPr>
      <w:r>
        <w:rPr>
          <w:color w:val="444444"/>
          <w:sz w:val="21"/>
          <w:szCs w:val="21"/>
          <w:rFonts w:ascii="Cambria" w:cs="Cambria" w:eastAsia="Cambria" w:hAnsi="Cambria"/>
        </w:rPr>
        <w:t xml:space="preserve">Deploy CPL student impact survey tool within Student Portal to measure career and educational outcomes</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p>
      <w:pPr>
        <w:pStyle w:val="Heading2"/>
      </w:pPr>
      <w:r>
        <w:t xml:space="preserve">Milestones</w:t>
      </w:r>
    </w:p>
    <w:p>
      <w:pPr>
        <w:spacing w:after="160"/>
      </w:pPr>
      <w:r>
        <w:rPr>
          <w:color w:val="444444"/>
          <w:sz w:val="21"/>
          <w:szCs w:val="21"/>
          <w:rFonts w:ascii="Cambria" w:cs="Cambria" w:eastAsia="Cambria" w:hAnsi="Cambria"/>
        </w:rPr>
        <w:t xml:space="preserve">April 2026: Survey tool embedded in Student Portal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Impact Rate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2026-07-07T23:41:40.444Z</dcterms:created>
  <dcterms:modified xsi:type="dcterms:W3CDTF">2026-07-07T23:41:40.444Z</dcterms:modified>
</cp:coreProperties>
</file>

<file path=docProps/custom.xml><?xml version="1.0" encoding="utf-8"?>
<Properties xmlns="http://schemas.openxmlformats.org/officeDocument/2006/custom-properties" xmlns:vt="http://schemas.openxmlformats.org/officeDocument/2006/docPropsVTypes"/>
</file>