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3.5  Student Stories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July 31,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32 student stories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32/200</w:t>
            </w:r>
          </w:p>
        </w:tc>
      </w:tr>
    </w:tbl>
    <w:p>
      <w:pPr>
        <w:pStyle w:val="Heading2"/>
      </w:pPr>
      <w:r>
        <w:t xml:space="preserve">Description</w:t>
      </w:r>
    </w:p>
    <w:p>
      <w:pPr>
        <w:spacing w:after="160"/>
      </w:pPr>
      <w:r>
        <w:rPr>
          <w:color w:val="444444"/>
          <w:sz w:val="21"/>
          <w:szCs w:val="21"/>
          <w:rFonts w:ascii="Cambria" w:cs="Cambria" w:eastAsia="Cambria" w:hAnsi="Cambria"/>
        </w:rPr>
        <w:t xml:space="preserve">Publish CPL student stories on MAP website; develop AI-assisted story capture tool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32 student stories published on the My CPL Story section of the MAP website. AI-assisted student story capture tool is in development for June 2026 production release.</w:t>
      </w:r>
    </w:p>
    <w:p>
      <w:pPr>
        <w:pStyle w:val="Heading2"/>
      </w:pPr>
      <w:r>
        <w:t xml:space="preserve">Milestones</w:t>
      </w:r>
    </w:p>
    <w:p>
      <w:pPr>
        <w:spacing w:after="160"/>
      </w:pPr>
      <w:r>
        <w:rPr>
          <w:color w:val="444444"/>
          <w:sz w:val="21"/>
          <w:szCs w:val="21"/>
          <w:rFonts w:ascii="Cambria" w:cs="Cambria" w:eastAsia="Cambria" w:hAnsi="Cambria"/>
        </w:rPr>
        <w:t xml:space="preserve">June 2026: AI-assisted story capture tool production release; target: 50 published stories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 stories published on My CPL Story and MAP AI-assisted capture tool--in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31,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Stories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2026-07-31T11:38:11.397Z</dcterms:created>
  <dcterms:modified xsi:type="dcterms:W3CDTF">2026-07-31T11:38:11.397Z</dcterms:modified>
</cp:coreProperties>
</file>

<file path=docProps/custom.xml><?xml version="1.0" encoding="utf-8"?>
<Properties xmlns="http://schemas.openxmlformats.org/officeDocument/2006/custom-properties" xmlns:vt="http://schemas.openxmlformats.org/officeDocument/2006/docPropsVTypes"/>
</file>