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0A2240"/>
          <w:sz w:val="32"/>
          <w:szCs w:val="32"/>
          <w:rFonts w:ascii="Cambria" w:cs="Cambria" w:eastAsia="Cambria" w:hAnsi="Cambria"/>
        </w:rPr>
        <w:t xml:space="preserve">3.1.1  CPL Offers &amp; Awards Tracking — Working Adults</w:t>
      </w:r>
    </w:p>
    <w:p>
      <w:pPr>
        <w:spacing w:after="80"/>
        <w:jc w:val="center"/>
      </w:pPr>
      <w:r>
        <w:rPr>
          <w:b/>
          <w:bCs/>
          <w:color w:val="2A7D4F"/>
          <w:sz w:val="24"/>
          <w:szCs w:val="24"/>
          <w:rFonts w:ascii="Cambria" w:cs="Cambria" w:eastAsia="Cambria" w:hAnsi="Cambria"/>
        </w:rPr>
        <w:t xml:space="preserve">✔ Goal Met  </w:t>
      </w:r>
      <w:r>
        <w:rPr>
          <w:b/>
          <w:bCs/>
          <w:color w:val="C9A84C"/>
          <w:sz w:val="24"/>
          <w:szCs w:val="24"/>
          <w:rFonts w:ascii="Cambria" w:cs="Cambria" w:eastAsia="Cambria" w:hAnsi="Cambria"/>
        </w:rPr>
        <w:t xml:space="preserve">★ Stretch Met</w:t>
      </w:r>
    </w:p>
    <w:p>
      <w:pPr>
        <w:pBdr>
          <w:bottom w:val="single" w:color="C9A84C" w:sz="4" w:space="8"/>
        </w:pBdr>
        <w:spacing w:after="300"/>
        <w:jc w:val="center"/>
      </w:pPr>
      <w:r>
        <w:rPr>
          <w:color w:val="666666"/>
          <w:sz w:val="19"/>
          <w:szCs w:val="19"/>
          <w:rFonts w:ascii="Cambria" w:cs="Cambria" w:eastAsia="Cambria" w:hAnsi="Cambria"/>
        </w:rPr>
        <w:t xml:space="preserve">Activity 3: Scale CPL Access, Awards, and Procedures  |  Goal 2  |  </w:t>
      </w:r>
      <w:r>
        <w:rPr>
          <w:color w:val="666666"/>
          <w:sz w:val="19"/>
          <w:szCs w:val="19"/>
          <w:rFonts w:ascii="Cambria" w:cs="Cambria" w:eastAsia="Cambria" w:hAnsi="Cambria"/>
        </w:rPr>
        <w:t xml:space="preserve">October 19, 2026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Status</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2A7D4F"/>
                <w:sz w:val="20"/>
                <w:szCs w:val="20"/>
                <w:rFonts w:ascii="Cambria" w:cs="Cambria" w:eastAsia="Cambria" w:hAnsi="Cambria"/>
              </w:rPr>
              <w:t xml:space="preserve">Stretch Met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Progress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2A7D4F"/>
                <w:sz w:val="20"/>
                <w:szCs w:val="20"/>
                <w:rFonts w:ascii="Cambria" w:cs="Cambria" w:eastAsia="Cambria" w:hAnsi="Cambria"/>
              </w:rPr>
              <w:t xml:space="preserve">85%</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Lead</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Samuel Lee / Crystal Nasio</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Budget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Included in operations (CPL Operations (ongoing $5M))</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KPI Current</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21,552 cumulative working adults and others served with CPL</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Goal</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160,000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Stretch</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C9A84C"/>
                <w:sz w:val="20"/>
                <w:szCs w:val="20"/>
                <w:rFonts w:ascii="Cambria" w:cs="Cambria" w:eastAsia="Cambria" w:hAnsi="Cambria"/>
              </w:rPr>
              <w:t xml:space="preserve">283,000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25-26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21,552/9,500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26-27</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21,552/47,500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27-28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21,552/82,500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28-29</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21,552/122,500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29-30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21,552/160,000</w:t>
            </w:r>
          </w:p>
        </w:tc>
      </w:tr>
    </w:tbl>
    <w:p>
      <w:pPr>
        <w:pStyle w:val="Heading2"/>
      </w:pPr>
      <w:r>
        <w:t xml:space="preserve">Description</w:t>
      </w:r>
    </w:p>
    <w:p>
      <w:pPr>
        <w:spacing w:after="160"/>
      </w:pPr>
      <w:r>
        <w:rPr>
          <w:color w:val="444444"/>
          <w:sz w:val="21"/>
          <w:szCs w:val="21"/>
          <w:rFonts w:ascii="Cambria" w:cs="Cambria" w:eastAsia="Cambria" w:hAnsi="Cambria"/>
        </w:rPr>
        <w:t xml:space="preserve">Of the 250,000, expand equitable CPL access to 160,000 cumulative working adults and others with prior learning by 2030.</w:t>
      </w:r>
    </w:p>
    <w:p>
      <w:pPr>
        <w:pStyle w:val="Heading2"/>
      </w:pPr>
      <w:r>
        <w:t xml:space="preserve">Latest Update</w:t>
      </w:r>
    </w:p>
    <w:p>
      <w:pPr>
        <w:spacing w:after="60"/>
      </w:pPr>
      <w:r>
        <w:rPr>
          <w:color w:val="666666"/>
          <w:sz w:val="18"/>
          <w:szCs w:val="18"/>
          <w:rFonts w:ascii="Cambria" w:cs="Cambria" w:eastAsia="Cambria" w:hAnsi="Cambria"/>
        </w:rPr>
        <w:t xml:space="preserve">Date: 2026-07-02</w:t>
      </w:r>
    </w:p>
    <w:p>
      <w:pPr>
        <w:spacing w:after="160"/>
      </w:pPr>
      <w:r>
        <w:rPr>
          <w:color w:val="444444"/>
          <w:sz w:val="21"/>
          <w:szCs w:val="21"/>
          <w:rFonts w:ascii="Cambria" w:cs="Cambria" w:eastAsia="Cambria" w:hAnsi="Cambria"/>
        </w:rPr>
        <w:t xml:space="preserve">Building on existing infrastructure, 1,088 apprenticeship CPL articulation records are now in place across 34 colleges and 648 unique courses, representing 6,000+ eligible apprenticeship CPL units with an estimated $9M in student savings and $37M 20-year economic impact (Beacon Economics). Fire Technology leads with 293 records, 753 apprenticeship students are recognized in MAP, and 30,000+ DAS historical records are targeted for import in year 1 of the Apprenticeship Sprint. In July 2026, apprenticeship student numbers will increase to over 5000 students with the upload from our top Apprenticeship Colleges, American River College, Santiago Canyon College, and Cerritos College.</w:t>
      </w:r>
    </w:p>
    <w:p>
      <w:pPr>
        <w:pStyle w:val="Heading2"/>
      </w:pPr>
      <w:r>
        <w:t xml:space="preserve">Workplan Notes</w:t>
      </w:r>
    </w:p>
    <w:p>
      <w:pPr>
        <w:spacing w:after="160"/>
      </w:pPr>
      <w:r>
        <w:rPr>
          <w:color w:val="444444"/>
          <w:sz w:val="21"/>
          <w:szCs w:val="21"/>
          <w:rFonts w:ascii="Cambria" w:cs="Cambria" w:eastAsia="Cambria" w:hAnsi="Cambria"/>
        </w:rPr>
        <w:t xml:space="preserve">22149 cumulative working adults and others offered some form of CPL as of 4/7/2026 per the CPL Dashboard. Exceeds the 2025-26 annual target of 95,000.</w:t>
      </w:r>
    </w:p>
    <w:p>
      <w:pPr>
        <w:pStyle w:val="Heading2"/>
      </w:pPr>
      <w:r>
        <w:t xml:space="preserve">Milestones</w:t>
      </w:r>
    </w:p>
    <w:p>
      <w:pPr>
        <w:spacing w:after="160"/>
      </w:pPr>
      <w:r>
        <w:rPr>
          <w:color w:val="444444"/>
          <w:sz w:val="21"/>
          <w:szCs w:val="21"/>
          <w:rFonts w:ascii="Cambria" w:cs="Cambria" w:eastAsia="Cambria" w:hAnsi="Cambria"/>
        </w:rPr>
        <w:t xml:space="preserve">2025-26 target: 35,000 (exceeded at 42,958); 2030: 250,000</w:t>
      </w:r>
    </w:p>
    <w:p>
      <w:pPr>
        <w:pStyle w:val="Heading2"/>
      </w:pPr>
      <w:r>
        <w:t xml:space="preserve">Update Log</w:t>
      </w:r>
    </w:p>
    <w:p>
      <w:pPr>
        <w:spacing w:after="100"/>
      </w:pPr>
      <w:r>
        <w:rPr>
          <w:color w:val="666666"/>
          <w:sz w:val="18"/>
          <w:szCs w:val="18"/>
          <w:rFonts w:ascii="Cambria" w:cs="Cambria" w:eastAsia="Cambria" w:hAnsi="Cambria"/>
        </w:rPr>
        <w:t xml:space="preserve">2 logged updates — newest first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4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Date</w:t>
            </w:r>
          </w:p>
        </w:tc>
        <w:tc>
          <w:tcPr>
            <w:tcW w:type="dxa" w:w="16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8"/>
                <w:szCs w:val="18"/>
                <w:rFonts w:ascii="Cambria" w:cs="Cambria" w:eastAsia="Cambria" w:hAnsi="Cambria"/>
              </w:rPr>
              <w:t xml:space="preserve">Type</w:t>
            </w:r>
          </w:p>
        </w:tc>
        <w:tc>
          <w:tcPr>
            <w:tcW w:type="dxa" w:w="74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Note</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2026-04-08</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Cumulative working adults and other students served with CPL exceeded 2025-26 annual target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Workplan</w:t>
            </w:r>
          </w:p>
        </w:tc>
        <w:tc>
          <w:tcPr>
            <w:tcW w:type="dxa" w:w="7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22149 cumulative working adults and others offered some form of CPL as of 4/7/2026 per the CPL Dashboard. Exceeds the 2025-26 annual target of 95,000.</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color w:val="666666"/>
        <w:sz w:val="14"/>
        <w:szCs w:val="14"/>
        <w:rFonts w:ascii="Cambria" w:cs="Cambria" w:eastAsia="Cambria" w:hAnsi="Cambria"/>
      </w:rPr>
      <w:t xml:space="preserve">Generated October 19, 2026  |  California Community Colleges  |  CPL Initiative</w:t>
    </w:r>
    <w:r>
      <w:rPr>
        <w:rFonts w:ascii="Cambria" w:cs="Cambria" w:eastAsia="Cambria" w:hAnsi="Cambria"/>
      </w:rPr>
      <w:t xml:space="preserve">	</w:t>
    </w:r>
    <w:r>
      <w:rPr>
        <w:color w:val="666666"/>
        <w:sz w:val="14"/>
        <w:szCs w:val="14"/>
        <w:rFonts w:ascii="Cambria" w:cs="Cambria" w:eastAsia="Cambria" w:hAnsi="Cambria"/>
      </w:rPr>
      <w:t xml:space="preserve">Page </w:t>
    </w:r>
    <w:r>
      <w:rPr>
        <w:color w:val="666666"/>
        <w:sz w:val="14"/>
        <w:szCs w:val="14"/>
        <w:rFonts w:ascii="Cambria" w:cs="Cambria" w:eastAsia="Cambria" w:hAnsi="Cambria"/>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b/>
        <w:bCs/>
        <w:color w:val="0A2240"/>
        <w:sz w:val="16"/>
        <w:szCs w:val="16"/>
        <w:rFonts w:ascii="Cambria" w:cs="Cambria" w:eastAsia="Cambria" w:hAnsi="Cambria"/>
      </w:rPr>
      <w:t xml:space="preserve">Credit for Prior Learning Workplan  </w:t>
    </w:r>
    <w:r>
      <w:rPr>
        <w:color w:val="666666"/>
        <w:sz w:val="16"/>
        <w:szCs w:val="16"/>
        <w:rFonts w:ascii="Cambria" w:cs="Cambria" w:eastAsia="Cambria" w:hAnsi="Cambria"/>
      </w:rPr>
      <w:t xml:space="preserve">|  CPL Offers &amp; Awards Tracking — Working Adults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b/>
      <w:bCs/>
      <w:color w:val="0A2240"/>
      <w:sz w:val="32"/>
      <w:szCs w:val="32"/>
      <w:rFonts w:ascii="Cambria" w:cs="Cambria" w:eastAsia="Cambria" w:hAnsi="Cambria"/>
    </w:rPr>
  </w:style>
  <w:style w:type="paragraph" w:styleId="Heading2">
    <w:name w:val="Heading 2"/>
    <w:basedOn w:val="Normal"/>
    <w:next w:val="Normal"/>
    <w:qFormat/>
    <w:pPr>
      <w:spacing w:before="240" w:after="120"/>
      <w:outlineLvl w:val="1"/>
    </w:pPr>
    <w:rPr>
      <w:b/>
      <w:bCs/>
      <w:color w:val="163A5F"/>
      <w:sz w:val="26"/>
      <w:szCs w:val="26"/>
      <w:rFonts w:ascii="Cambria" w:cs="Cambria" w:eastAsia="Cambria" w:hAnsi="Cambria"/>
    </w:rPr>
  </w:style>
  <w:style w:type="paragraph" w:styleId="Heading3">
    <w:name w:val="Heading 3"/>
    <w:basedOn w:val="Normal"/>
    <w:next w:val="Normal"/>
    <w:qFormat/>
    <w:pPr>
      <w:spacing w:before="180" w:after="100"/>
      <w:outlineLvl w:val="2"/>
    </w:pPr>
    <w:rPr>
      <w:b/>
      <w:bCs/>
      <w:color w:val="163A5F"/>
      <w:sz w:val="23"/>
      <w:szCs w:val="23"/>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2026-10-19T13:26:49.873Z</dcterms:created>
  <dcterms:modified xsi:type="dcterms:W3CDTF">2026-10-19T13:26:49.873Z</dcterms:modified>
</cp:coreProperties>
</file>

<file path=docProps/custom.xml><?xml version="1.0" encoding="utf-8"?>
<Properties xmlns="http://schemas.openxmlformats.org/officeDocument/2006/custom-properties" xmlns:vt="http://schemas.openxmlformats.org/officeDocument/2006/docPropsVTypes"/>
</file>