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1.4  California Credential Registry</w:t>
      </w:r>
    </w:p>
    <w:p>
      <w:pPr>
        <w:spacing w:after="80"/>
        <w:jc w:val="center"/>
      </w:pPr>
      <w:r>
        <w:rPr>
          <w:b/>
          <w:bCs/>
          <w:color w:val="4A90D9"/>
          <w:sz w:val="24"/>
          <w:szCs w:val="24"/>
          <w:rFonts w:ascii="Cambria" w:cs="Cambria" w:eastAsia="Cambria" w:hAnsi="Cambria"/>
        </w:rPr>
        <w:t xml:space="preserve">◎ Foundational Year</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September 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Foundational Year</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1.2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credentials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CPL-qualified credentials are hosted on the credential registry.</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Heading2"/>
      </w:pPr>
      <w:r>
        <w:t xml:space="preserve">Workplan Notes</w:t>
      </w:r>
    </w:p>
    <w:p>
      <w:pPr>
        <w:spacing w:after="160"/>
      </w:pPr>
      <w:r>
        <w:rPr>
          <w:color w:val="444444"/>
          <w:sz w:val="21"/>
          <w:szCs w:val="21"/>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p>
      <w:pPr>
        <w:pStyle w:val="Heading2"/>
      </w:pPr>
      <w:r>
        <w:t xml:space="preserve">Milestones</w:t>
      </w:r>
    </w:p>
    <w:p>
      <w:pPr>
        <w:spacing w:after="160"/>
      </w:pPr>
      <w:r>
        <w:rPr>
          <w:color w:val="444444"/>
          <w:sz w:val="21"/>
          <w:szCs w:val="21"/>
          <w:rFonts w:ascii="Cambria" w:cs="Cambria" w:eastAsia="Cambria" w:hAnsi="Cambria"/>
        </w:rPr>
        <w:t xml:space="preserve">2026: Standardized credential data schema with TOP/CIP codes; 2026-27: Registry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California Credential Registry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2026-09-04T11:29:50.513Z</dcterms:created>
  <dcterms:modified xsi:type="dcterms:W3CDTF">2026-09-04T11:29:50.513Z</dcterms:modified>
</cp:coreProperties>
</file>

<file path=docProps/custom.xml><?xml version="1.0" encoding="utf-8"?>
<Properties xmlns="http://schemas.openxmlformats.org/officeDocument/2006/custom-properties" xmlns:vt="http://schemas.openxmlformats.org/officeDocument/2006/docPropsVTypes"/>
</file>