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application/vnd.openxmlformats-package.relationships+xml" Extension="rels"/>
  <Default ContentType="application/xml" Extension="xml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400"/>
      </w:pPr>
    </w:p>
    <w:p>
      <w:pPr>
        <w:jc w:val="center"/>
      </w:pPr>
      <w:r>
        <w:rPr>
          <w:b/>
          <w:bCs/>
          <w:color w:val="0A2240"/>
          <w:sz w:val="32"/>
          <w:szCs w:val="32"/>
          <w:rFonts w:ascii="Cambria" w:cs="Cambria" w:eastAsia="Cambria" w:hAnsi="Cambria"/>
        </w:rPr>
        <w:t xml:space="preserve">3.3  Statewide Adoption &amp; Participation</w:t>
      </w:r>
    </w:p>
    <w:p>
      <w:pPr>
        <w:spacing w:after="80"/>
        <w:jc w:val="center"/>
      </w:pPr>
      <w:r>
        <w:rPr>
          <w:b/>
          <w:bCs/>
          <w:color w:val="2A7D4F"/>
          <w:sz w:val="24"/>
          <w:szCs w:val="24"/>
          <w:rFonts w:ascii="Cambria" w:cs="Cambria" w:eastAsia="Cambria" w:hAnsi="Cambria"/>
        </w:rPr>
        <w:t xml:space="preserve">✔ Goal Met  </w:t>
      </w:r>
      <w:r>
        <w:rPr>
          <w:b/>
          <w:bCs/>
          <w:color w:val="C9A84C"/>
          <w:sz w:val="24"/>
          <w:szCs w:val="24"/>
          <w:rFonts w:ascii="Cambria" w:cs="Cambria" w:eastAsia="Cambria" w:hAnsi="Cambria"/>
        </w:rPr>
        <w:t xml:space="preserve">★ Stretch Met</w:t>
      </w:r>
    </w:p>
    <w:p>
      <w:pPr>
        <w:pBdr>
          <w:bottom w:val="single" w:color="C9A84C" w:sz="4" w:space="8"/>
        </w:pBdr>
        <w:spacing w:after="300"/>
        <w:jc w:val="center"/>
      </w:pPr>
      <w:r>
        <w:rPr>
          <w:color w:val="666666"/>
          <w:sz w:val="19"/>
          <w:szCs w:val="19"/>
          <w:rFonts w:ascii="Cambria" w:cs="Cambria" w:eastAsia="Cambria" w:hAnsi="Cambria"/>
        </w:rPr>
        <w:t xml:space="preserve">Activity 3: Scale CPL Access, Awards, and Procedures  |  Goal 2  |  </w:t>
      </w:r>
      <w:r>
        <w:rPr>
          <w:color w:val="666666"/>
          <w:sz w:val="19"/>
          <w:szCs w:val="19"/>
          <w:rFonts w:ascii="Cambria" w:cs="Cambria" w:eastAsia="Cambria" w:hAnsi="Cambria"/>
        </w:rPr>
        <w:t xml:space="preserve">October 30, 2026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600"/>
        <w:gridCol w:w="7200"/>
      </w:tblGrid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Status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2A7D4F"/>
                <w:sz w:val="20"/>
                <w:szCs w:val="20"/>
                <w:rFonts w:ascii="Cambria" w:cs="Cambria" w:eastAsia="Cambria" w:hAnsi="Cambria"/>
              </w:rPr>
              <w:t xml:space="preserve">Stretch Met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Progress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2A7D4F"/>
                <w:sz w:val="20"/>
                <w:szCs w:val="20"/>
                <w:rFonts w:ascii="Cambria" w:cs="Cambria" w:eastAsia="Cambria" w:hAnsi="Cambria"/>
              </w:rPr>
              <w:t xml:space="preserve">73%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Lead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Crystal Nasio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Budget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$5,900,000 (CPL Infrastructure &amp; Scaling ($15M one-time))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KPI Current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84 colleges at active participation threshold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Goal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100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Stretch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130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25-26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84/50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26-27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84/60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27-28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84/80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28-29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84/90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29-30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84/100</w:t>
            </w:r>
          </w:p>
        </w:tc>
      </w:tr>
    </w:tbl>
    <w:p>
      <w:pPr>
        <w:pStyle w:val="Heading2"/>
      </w:pPr>
      <w:r>
        <w:t xml:space="preserve">Description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Colleges. IHLs, and agencies throughout the system and state actively use the MAP CPL infrastructure to offer, document and award CPL.</w:t>
      </w:r>
    </w:p>
    <w:p>
      <w:pPr>
        <w:pStyle w:val="Heading2"/>
      </w:pPr>
      <w:r>
        <w:t xml:space="preserve">Latest Update</w:t>
      </w:r>
    </w:p>
    <w:p>
      <w:pPr>
        <w:spacing w:after="6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Date: 2026-10-24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Knowledge of statewide adoptions continue to grow throughout the state with the creation of a STAT Excel worksheet being shared with colleges upon request, providing a snapshot of each college’s alignment between existing CPL offerings and applicable statewide credit recommendations. This resource is helping colleges identify CPL opportunities within the 12 disciplines.</w:t>
      </w:r>
    </w:p>
    <w:p>
      <w:pPr>
        <w:pStyle w:val="Heading2"/>
      </w:pPr>
      <w:r>
        <w:t xml:space="preserve">Workplan Notes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84 colleges meet the active threshold (10+ students and 5+ articulations). 114 of 115 credit colleges and 4 noncredit campuses received $50,000 CPL implementation funding. 53 at implementation stage, 13 showing growth.</w:t>
      </w:r>
    </w:p>
    <w:p>
      <w:pPr>
        <w:pStyle w:val="Heading2"/>
      </w:pPr>
      <w:r>
        <w:t xml:space="preserve">Milestones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2025-26 target: 50 colleges active (exceeded at 84); 114 colleges funded; 53 at implementation stage</w:t>
      </w:r>
    </w:p>
    <w:p>
      <w:pPr>
        <w:pStyle w:val="Heading2"/>
      </w:pPr>
      <w:r>
        <w:t xml:space="preserve">Update Log</w:t>
      </w:r>
    </w:p>
    <w:p>
      <w:pPr>
        <w:spacing w:after="10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5 logged updates — newest first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1600"/>
        <w:gridCol w:w="7400"/>
      </w:tblGrid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Date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Type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Note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2026-04-08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163A5F"/>
                <w:sz w:val="17"/>
                <w:szCs w:val="17"/>
                <w:rFonts w:ascii="Cambria" w:cs="Cambria" w:eastAsia="Cambria" w:hAnsi="Cambria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Cumulative institutions meet active threshold; 114 received $50K grants; 53 at implementation stage, 13 showing growth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2026-04-08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C9A84C"/>
                <w:sz w:val="17"/>
                <w:szCs w:val="17"/>
                <w:rFonts w:ascii="Cambria" w:cs="Cambria" w:eastAsia="Cambria" w:hAnsi="Cambria"/>
              </w:rPr>
              <w:t xml:space="preserve">Workplan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84 colleges meet the active threshold (10+ students and 5+ articulations). 114 of 115 credit colleges and 4 noncredit campuses received $50,000 CPL implementation funding. 53 at implementation stage, 13 showing growth.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2026-04-07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163A5F"/>
                <w:sz w:val="17"/>
                <w:szCs w:val="17"/>
                <w:rFonts w:ascii="Cambria" w:cs="Cambria" w:eastAsia="Cambria" w:hAnsi="Cambria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84 colleges meet active threshold; 114 received $50K grants; 53 at implementation stage, 13 showing growth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2026-04-07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C9A84C"/>
                <w:sz w:val="17"/>
                <w:szCs w:val="17"/>
                <w:rFonts w:ascii="Cambria" w:cs="Cambria" w:eastAsia="Cambria" w:hAnsi="Cambria"/>
              </w:rPr>
              <w:t xml:space="preserve">Workplan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84 colleges meet the active threshold (10+ students and 5+ articulations). 114 of 115 credit colleges and 4 noncredit campuses received $50,000 CPL implementation funding. 53 at implementation stage, 13 showing growth.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2026-03-20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163A5F"/>
                <w:sz w:val="17"/>
                <w:szCs w:val="17"/>
                <w:rFonts w:ascii="Cambria" w:cs="Cambria" w:eastAsia="Cambria" w:hAnsi="Cambria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84 colleges meet active threshold; 114 received $50K grants; 53 at implementation stage, 13 showing growth</w:t>
            </w:r>
          </w:p>
        </w:tc>
      </w:tr>
    </w:tbl>
    <w:sectPr>
      <w:headerReference w:type="default" r:id="rId6"/>
      <w:footerReference w:type="default" r:id="rId7"/>
      <w:pgSz w:w="12240" w:h="15840" w:orient="portrait"/>
      <w:pgMar w:top="720" w:right="720" w:bottom="7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DDDDDD" w:sz="2" w:space="4"/>
      </w:pBdr>
      <w:tabs>
        <w:tab w:val="right" w:pos="9026"/>
      </w:tabs>
    </w:pPr>
    <w:r>
      <w:rPr>
        <w:color w:val="666666"/>
        <w:sz w:val="14"/>
        <w:szCs w:val="14"/>
        <w:rFonts w:ascii="Cambria" w:cs="Cambria" w:eastAsia="Cambria" w:hAnsi="Cambria"/>
      </w:rPr>
      <w:t xml:space="preserve">Generated October 30, 2026  |  California Community Colleges  |  CPL Initiative</w:t>
    </w:r>
    <w:r>
      <w:rPr>
        <w:rFonts w:ascii="Cambria" w:cs="Cambria" w:eastAsia="Cambria" w:hAnsi="Cambria"/>
      </w:rPr>
      <w:t xml:space="preserve">	</w:t>
    </w:r>
    <w:r>
      <w:rPr>
        <w:color w:val="666666"/>
        <w:sz w:val="14"/>
        <w:szCs w:val="14"/>
        <w:rFonts w:ascii="Cambria" w:cs="Cambria" w:eastAsia="Cambria" w:hAnsi="Cambria"/>
      </w:rPr>
      <w:t xml:space="preserve">Page </w:t>
    </w:r>
    <w:r>
      <w:rPr>
        <w:color w:val="666666"/>
        <w:sz w:val="14"/>
        <w:szCs w:val="14"/>
        <w:rFonts w:ascii="Cambria" w:cs="Cambria" w:eastAsia="Cambria" w:hAnsi="Cambria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9A84C" w:sz="4" w:space="4"/>
      </w:pBdr>
      <w:tabs>
        <w:tab w:val="right" w:pos="9026"/>
      </w:tabs>
    </w:pPr>
    <w:r>
      <w:rPr>
        <w:b/>
        <w:bCs/>
        <w:color w:val="0A2240"/>
        <w:sz w:val="16"/>
        <w:szCs w:val="16"/>
        <w:rFonts w:ascii="Cambria" w:cs="Cambria" w:eastAsia="Cambria" w:hAnsi="Cambria"/>
      </w:rPr>
      <w:t xml:space="preserve">Credit for Prior Learning Workplan  </w:t>
    </w:r>
    <w:r>
      <w:rPr>
        <w:color w:val="666666"/>
        <w:sz w:val="16"/>
        <w:szCs w:val="16"/>
        <w:rFonts w:ascii="Cambria" w:cs="Cambria" w:eastAsia="Cambria" w:hAnsi="Cambria"/>
      </w:rPr>
      <w:t xml:space="preserve">|  Statewide Adoption &amp; Participation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abstractNum w:abstractNumId="3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sz w:val="22"/>
        <w:szCs w:val="22"/>
        <w:rFonts w:ascii="Cambria" w:cs="Cambria" w:eastAsia="Cambria" w:hAnsi="Cambria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u w:val="single"/>
      <w:color w:val="0563C1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before="300" w:after="160"/>
      <w:outlineLvl w:val="0"/>
    </w:pPr>
    <w:rPr>
      <w:b/>
      <w:bCs/>
      <w:color w:val="0A2240"/>
      <w:sz w:val="32"/>
      <w:szCs w:val="32"/>
      <w:rFonts w:ascii="Cambria" w:cs="Cambria" w:eastAsia="Cambria" w:hAnsi="Cambria"/>
    </w:rPr>
  </w:style>
  <w:style w:type="paragraph" w:styleId="Heading2">
    <w:name w:val="Heading 2"/>
    <w:basedOn w:val="Normal"/>
    <w:next w:val="Normal"/>
    <w:qFormat/>
    <w:pPr>
      <w:spacing w:before="240" w:after="120"/>
      <w:outlineLvl w:val="1"/>
    </w:pPr>
    <w:rPr>
      <w:b/>
      <w:bCs/>
      <w:color w:val="163A5F"/>
      <w:sz w:val="26"/>
      <w:szCs w:val="26"/>
      <w:rFonts w:ascii="Cambria" w:cs="Cambria" w:eastAsia="Cambria" w:hAnsi="Cambria"/>
    </w:rPr>
  </w:style>
  <w:style w:type="paragraph" w:styleId="Heading3">
    <w:name w:val="Heading 3"/>
    <w:basedOn w:val="Normal"/>
    <w:next w:val="Normal"/>
    <w:qFormat/>
    <w:pPr>
      <w:spacing w:before="180" w:after="100"/>
      <w:outlineLvl w:val="2"/>
    </w:pPr>
    <w:rPr>
      <w:b/>
      <w:bCs/>
      <w:color w:val="163A5F"/>
      <w:sz w:val="23"/>
      <w:szCs w:val="23"/>
      <w:rFonts w:ascii="Cambria" w:cs="Cambria" w:eastAsia="Cambria" w:hAnsi="Cambria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6" Type="http://schemas.openxmlformats.org/officeDocument/2006/relationships/header" Target="header1.xml"/><Relationship Id="rId7" Type="http://schemas.openxmlformats.org/officeDocument/2006/relationships/footer" Target="footer1.xml"/></Relationships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2026-10-30T12:49:51.266Z</dcterms:created>
  <dcterms:modified xsi:type="dcterms:W3CDTF">2026-10-30T12:49:51.266Z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