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  CPL Offers &amp; Awards Tracking — All Populations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20,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43,630 cumulative Californians served with CPL awards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380,000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43,630/90,000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43,630/196,000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43,630/250,000</w:t>
            </w:r>
          </w:p>
        </w:tc>
      </w:tr>
    </w:tbl>
    <w:p>
      <w:pPr>
        <w:pStyle w:val="Heading2"/>
      </w:pPr>
      <w:r>
        <w:t xml:space="preserve">Description</w:t>
      </w:r>
    </w:p>
    <w:p>
      <w:pPr>
        <w:spacing w:after="160"/>
      </w:pPr>
      <w:r>
        <w:rPr>
          <w:color w:val="444444"/>
          <w:sz w:val="21"/>
          <w:szCs w:val="21"/>
          <w:rFonts w:ascii="Cambria" w:cs="Cambria" w:eastAsia="Cambria" w:hAnsi="Cambria"/>
        </w:rPr>
        <w:t xml:space="preserve">Expand equitable CPL access to 250,000 Californians (cumulative all populations), including military, working adults, apprentices, and all those with prior learning.</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Heading2"/>
      </w:pPr>
      <w:r>
        <w:t xml:space="preserve">Workplan Notes</w:t>
      </w:r>
    </w:p>
    <w:p>
      <w:pPr>
        <w:spacing w:after="160"/>
      </w:pPr>
      <w:r>
        <w:rPr>
          <w:color w:val="444444"/>
          <w:sz w:val="21"/>
          <w:szCs w:val="21"/>
          <w:rFonts w:ascii="Cambria" w:cs="Cambria" w:eastAsia="Cambria" w:hAnsi="Cambria"/>
        </w:rPr>
        <w:t xml:space="preserve">43630 cumulative students offered some form of CPL as of 4/7/2026 per the CPL Dashboard. Exceeds the 2025-26 annual target of 40,000.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43630 cumulative students offered some form of CPL as of 4/7/2026 per the CPL Dashboard. Exceeds the 2025-26 annual target of 40,000.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offered some form of CPL as of 3/20/2026 per the CPL Dashboard. Exceeds the 2025-26 annual target of 35,000. Includes military (20,845), non-military (22,045), and apprentices (692).</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All Populations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2026-08-20T13:18:15.278Z</dcterms:created>
  <dcterms:modified xsi:type="dcterms:W3CDTF">2026-08-20T13:18:15.278Z</dcterms:modified>
</cp:coreProperties>
</file>

<file path=docProps/custom.xml><?xml version="1.0" encoding="utf-8"?>
<Properties xmlns="http://schemas.openxmlformats.org/officeDocument/2006/custom-properties" xmlns:vt="http://schemas.openxmlformats.org/officeDocument/2006/docPropsVTypes"/>
</file>