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3.5  Student Stories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32 student stories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32/200</w:t>
            </w:r>
          </w:p>
        </w:tc>
      </w:tr>
    </w:tbl>
    <w:p>
      <w:pPr>
        <w:pStyle w:val="Heading2"/>
      </w:pPr>
      <w:r>
        <w:t xml:space="preserve">Description</w:t>
      </w:r>
    </w:p>
    <w:p>
      <w:pPr>
        <w:spacing w:after="160"/>
      </w:pPr>
      <w:r>
        <w:rPr>
          <w:color w:val="444444"/>
          <w:sz w:val="21"/>
          <w:szCs w:val="21"/>
          <w:rFonts w:ascii="Cambria" w:cs="Cambria" w:eastAsia="Cambria" w:hAnsi="Cambria"/>
        </w:rPr>
        <w:t xml:space="preserve">Publish CPL student stories on MAP website; develop AI-assisted story capture tool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32 student stories published on the My CPL Story section of the MAP website. AI-assisted student story capture tool is in development for June 2026 production release.</w:t>
      </w:r>
    </w:p>
    <w:p>
      <w:pPr>
        <w:pStyle w:val="Heading2"/>
      </w:pPr>
      <w:r>
        <w:t xml:space="preserve">Milestones</w:t>
      </w:r>
    </w:p>
    <w:p>
      <w:pPr>
        <w:spacing w:after="160"/>
      </w:pPr>
      <w:r>
        <w:rPr>
          <w:color w:val="444444"/>
          <w:sz w:val="21"/>
          <w:szCs w:val="21"/>
          <w:rFonts w:ascii="Cambria" w:cs="Cambria" w:eastAsia="Cambria" w:hAnsi="Cambria"/>
        </w:rPr>
        <w:t xml:space="preserve">June 2026: AI-assisted story capture tool production release; target: 50 published stories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 stories published on My CPL Story and MAP AI-assisted capture tool--in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Stories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2026-10-09T13:25:35.292Z</dcterms:created>
  <dcterms:modified xsi:type="dcterms:W3CDTF">2026-10-09T13:25:35.292Z</dcterms:modified>
</cp:coreProperties>
</file>

<file path=docProps/custom.xml><?xml version="1.0" encoding="utf-8"?>
<Properties xmlns="http://schemas.openxmlformats.org/officeDocument/2006/custom-properties" xmlns:vt="http://schemas.openxmlformats.org/officeDocument/2006/docPropsVTypes"/>
</file>