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rFonts w:ascii="Cambria" w:cs="Cambria" w:eastAsia="Cambria" w:hAnsi="Cambria"/>
          <w:b/>
          <w:bCs/>
          <w:color w:val="0A2240"/>
          <w:sz w:val="32"/>
          <w:szCs w:val="32"/>
        </w:rPr>
        <w:t xml:space="preserve">3.1  CPL Offers &amp; Awards Tracking</w:t>
      </w:r>
    </w:p>
    <w:p>
      <w:pPr>
        <w:spacing w:after="80"/>
        <w:jc w:val="center"/>
      </w:pPr>
      <w:r>
        <w:rPr>
          <w:rFonts w:ascii="Cambria" w:cs="Cambria" w:eastAsia="Cambria" w:hAnsi="Cambria"/>
          <w:b/>
          <w:bCs/>
          <w:color w:val="2A7D4F"/>
          <w:sz w:val="24"/>
          <w:szCs w:val="24"/>
        </w:rPr>
        <w:t xml:space="preserve">✔ Goal Met  </w:t>
      </w:r>
      <w:r>
        <w:rPr>
          <w:rFonts w:ascii="Cambria" w:cs="Cambria" w:eastAsia="Cambria" w:hAnsi="Cambria"/>
          <w:b/>
          <w:bCs/>
          <w:color w:val="C9A84C"/>
          <w:sz w:val="24"/>
          <w:szCs w:val="24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rFonts w:ascii="Cambria" w:cs="Cambria" w:eastAsia="Cambria" w:hAnsi="Cambria"/>
          <w:color w:val="666666"/>
          <w:sz w:val="19"/>
          <w:szCs w:val="19"/>
        </w:rPr>
        <w:t xml:space="preserve">Activity 3: CPL Data Infrastructure  |  Goal 2  |  </w:t>
      </w:r>
      <w:r>
        <w:rPr>
          <w:rFonts w:ascii="Cambria" w:cs="Cambria" w:eastAsia="Cambria" w:hAnsi="Cambria"/>
          <w:color w:val="666666"/>
          <w:sz w:val="19"/>
          <w:szCs w:val="19"/>
        </w:rPr>
        <w:t xml:space="preserve">April 8,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2A7D4F"/>
                <w:sz w:val="20"/>
                <w:szCs w:val="20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2A7D4F"/>
                <w:sz w:val="20"/>
                <w:szCs w:val="20"/>
              </w:rPr>
              <w:t xml:space="preserve">85%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Samuel Lee / 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0A2240"/>
                <w:sz w:val="20"/>
                <w:szCs w:val="20"/>
              </w:rPr>
              <w:t xml:space="preserve">43,630 cumulative Californians served with CPL awards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0A2240"/>
                <w:sz w:val="20"/>
                <w:szCs w:val="20"/>
              </w:rPr>
              <w:t xml:space="preserve">250,000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C9A84C"/>
                <w:sz w:val="20"/>
                <w:szCs w:val="20"/>
              </w:rPr>
              <w:t xml:space="preserve">380,000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43,630/40,000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43,630/90,000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43,630/140,000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43,630/196,000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43,630/250,000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Expand equitable CPL access to 250,000 Californians (cumulative all populations), including military, working adults, apprentices, and all those with prior learning. 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Date: 2026-04-08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Cumulative students served with CPL exceeded 2025-26 annual target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43630 cumulative students offered some form of CPL as of 4/7/2026 per the CPL Dashboard. Exceeds the 2025-26 annual target of 40,000. 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2025-26 target: 35,000 (exceeded at 42,958); 2030: 250,000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Cumulative students served with CPL exceeded 2025-26 annual target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C9A84C"/>
                <w:sz w:val="17"/>
                <w:szCs w:val="17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43630 cumulative students offered some form of CPL as of 4/7/2026 per the CPL Dashboard. Exceeds the 2025-26 annual target of 40,000.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42,958 cumulative students with CPL awards; exceeded 2025-26 annual target of 35,000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C9A84C"/>
                <w:sz w:val="17"/>
                <w:szCs w:val="17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42,958 cumulative students offered some form of CPL as of 3/20/2026 per the CPL Dashboard. Exceeds the 2025-26 annual target of 35,000. Includes military (20,845), non-military (22,045), and apprentices (692).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42,958 cumulative students with CPL awards; exceeded 2025-26 annual target of 35,000</w:t>
            </w:r>
          </w:p>
        </w:tc>
      </w:tr>
    </w:tbl>
    <w:sectPr>
      <w:headerReference w:type="default" r:id="rId7"/>
      <w:footerReference w:type="default" r:id="rId8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rFonts w:ascii="Cambria" w:cs="Cambria" w:eastAsia="Cambria" w:hAnsi="Cambria"/>
        <w:color w:val="666666"/>
        <w:sz w:val="14"/>
        <w:szCs w:val="14"/>
      </w:rPr>
      <w:t xml:space="preserve">Generated April 8, 2026  |  California Community Colleges  |  MAP Initiative</w:t>
    </w:r>
    <w:r>
      <w:rPr>
        <w:rFonts w:ascii="Cambria" w:cs="Cambria" w:eastAsia="Cambria" w:hAnsi="Cambria"/>
      </w:rPr>
      <w:t xml:space="preserve">	</w:t>
    </w:r>
    <w:r>
      <w:rPr>
        <w:rFonts w:ascii="Cambria" w:cs="Cambria" w:eastAsia="Cambria" w:hAnsi="Cambria"/>
        <w:color w:val="666666"/>
        <w:sz w:val="14"/>
        <w:szCs w:val="14"/>
      </w:rPr>
      <w:t xml:space="preserve">Page </w:t>
    </w:r>
    <w:r>
      <w:rPr>
        <w:rFonts w:ascii="Cambria" w:cs="Cambria" w:eastAsia="Cambria" w:hAnsi="Cambria"/>
        <w:color w:val="666666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rFonts w:ascii="Cambria" w:cs="Cambria" w:eastAsia="Cambria" w:hAnsi="Cambria"/>
        <w:b/>
        <w:bCs/>
        <w:color w:val="0A2240"/>
        <w:sz w:val="16"/>
        <w:szCs w:val="16"/>
      </w:rPr>
      <w:t xml:space="preserve">Credit for Prior Learning Workplan  </w:t>
    </w:r>
    <w:r>
      <w:rPr>
        <w:rFonts w:ascii="Cambria" w:cs="Cambria" w:eastAsia="Cambria" w:hAnsi="Cambria"/>
        <w:color w:val="666666"/>
        <w:sz w:val="16"/>
        <w:szCs w:val="16"/>
      </w:rPr>
      <w:t xml:space="preserve">|  CPL Offers &amp; Awards Tracking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mbria" w:cs="Cambria" w:eastAsia="Cambria" w:hAnsi="Cambr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00"/>
      <w:outlineLvl w:val="0"/>
    </w:pPr>
    <w:rPr>
      <w:rFonts w:ascii="Cambria" w:cs="Cambria" w:eastAsia="Cambria" w:hAnsi="Cambria"/>
      <w:b/>
      <w:bCs/>
      <w:color w:val="0A2240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Cambria" w:cs="Cambria" w:eastAsia="Cambria" w:hAnsi="Cambria"/>
      <w:b/>
      <w:bCs/>
      <w:color w:val="163A5F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mbria" w:cs="Cambria" w:eastAsia="Cambria" w:hAnsi="Cambria"/>
      <w:b/>
      <w:bCs/>
      <w:color w:val="163A5F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2026-04-08T16:25:32.404Z</dcterms:created>
  <dcterms:modified xsi:type="dcterms:W3CDTF">2026-04-08T16:25:32.404Z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