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1.2  System Integration &amp; Interoperability</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1: AI-Enhanced CPL Infrastructure  |  Goal 2; Goal 3  |  </w:t>
      </w:r>
      <w:r>
        <w:rPr>
          <w:color w:val="666666"/>
          <w:sz w:val="19"/>
          <w:szCs w:val="19"/>
          <w:rFonts w:ascii="Cambria" w:cs="Cambria" w:eastAsia="Cambria" w:hAnsi="Cambria"/>
        </w:rPr>
        <w:t xml:space="preserve">August 23,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45%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$200,000 (CPL Credential Registry - WestEd (V0719))</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 Cumulative integrations established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1/3</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1/4</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1/5</w:t>
            </w:r>
          </w:p>
        </w:tc>
      </w:tr>
    </w:tbl>
    <w:p>
      <w:pPr>
        <w:pStyle w:val="Heading2"/>
      </w:pPr>
      <w:r>
        <w:t xml:space="preserve">Description</w:t>
      </w:r>
    </w:p>
    <w:p>
      <w:pPr>
        <w:spacing w:after="160"/>
      </w:pPr>
      <w:r>
        <w:rPr>
          <w:color w:val="444444"/>
          <w:sz w:val="21"/>
          <w:szCs w:val="21"/>
          <w:rFonts w:ascii="Cambria" w:cs="Cambria" w:eastAsia="Cambria" w:hAnsi="Cambria"/>
        </w:rPr>
        <w:t xml:space="preserve">Related systems feature integrated, interoperable, and AI-Assisted CPL to support student access, planning, completion, transfer, tracking and research.</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MAP continued advancing statewide interoperability and infrastructure work to support CPL, pathways, credential transparency, and student mobility across connected systems. Credential Engine integration has been established, with competency-level CTDL alignment and Credential Registry planning underway. Phase 1 Program Pathways Mapper integration is complete, CVC integration is underway, and Career Passport integration is planned as part of broader alignment with student-facing credential and achievement records. MAP also began or continued strategic conversations with LWDA, eTranscript, CCCApply, and the Common Cloud Data Platform to ensure CPL data can be tracked, processed, reported, and shared more seamlessly across the statewide technology ecosystem.</w:t>
      </w:r>
    </w:p>
    <w:p>
      <w:pPr>
        <w:pStyle w:val="Heading2"/>
      </w:pPr>
      <w:r>
        <w:t xml:space="preserve">Workplan Notes</w:t>
      </w:r>
    </w:p>
    <w:p>
      <w:pPr>
        <w:spacing w:after="160"/>
      </w:pPr>
      <w:r>
        <w:rPr>
          <w:color w:val="444444"/>
          <w:sz w:val="21"/>
          <w:szCs w:val="21"/>
          <w:rFonts w:ascii="Cambria" w:cs="Cambria" w:eastAsia="Cambria" w:hAnsi="Cambria"/>
        </w:rPr>
        <w:t xml:space="preserve">Credential Engine integration established supporting competency-level alignment with CTDL. Interoperability with eTranscript, Career Passport, and CCCApply is in planning/development phases.</w:t>
      </w:r>
    </w:p>
    <w:p>
      <w:pPr>
        <w:pStyle w:val="Heading2"/>
      </w:pPr>
      <w:r>
        <w:t xml:space="preserve">Milestones</w:t>
      </w:r>
    </w:p>
    <w:p>
      <w:pPr>
        <w:spacing w:after="160"/>
      </w:pPr>
      <w:r>
        <w:rPr>
          <w:color w:val="444444"/>
          <w:sz w:val="21"/>
          <w:szCs w:val="21"/>
          <w:rFonts w:ascii="Cambria" w:cs="Cambria" w:eastAsia="Cambria" w:hAnsi="Cambria"/>
        </w:rPr>
        <w:t xml:space="preserve">2026: CTDL tagging for skills and certifications; 2027: Full registry launch</w:t>
      </w:r>
    </w:p>
    <w:p>
      <w:pPr>
        <w:pStyle w:val="Heading2"/>
      </w:pPr>
      <w:r>
        <w:t xml:space="preserve">Update Log</w:t>
      </w:r>
    </w:p>
    <w:p>
      <w:pPr>
        <w:spacing w:after="100"/>
      </w:pPr>
      <w:r>
        <w:rPr>
          <w:color w:val="666666"/>
          <w:sz w:val="18"/>
          <w:szCs w:val="18"/>
          <w:rFonts w:ascii="Cambria" w:cs="Cambria" w:eastAsia="Cambria" w:hAnsi="Cambria"/>
        </w:rPr>
        <w:t xml:space="preserve">5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Credential Engine integration established; competency-level alignment with CTDL underway; Phase 1 Program Pathways Mapper integration complete; CVC integration underway; Career Passport integration planned</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Credential Engine integration established supporting competency-level alignment with CTDL. Interoperability with eTranscript, Career Passport, and CCCApply is in planning/development phases.</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Credential Engine integration established; competency-level alignment with CTDL underway</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Credential Engine integration established supporting competency-level alignment with CTDL. Interoperability with eTranscript, Career Passport, and CCCApply is in planning/development phases.</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Credential Engine integration established; competency-level alignment with CTDL underway</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August 23,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System Integration &amp; Interoperability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2026-08-23T13:08:49.178Z</dcterms:created>
  <dcterms:modified xsi:type="dcterms:W3CDTF">2026-08-23T13:08:49.178Z</dcterms:modified>
</cp:coreProperties>
</file>

<file path=docProps/custom.xml><?xml version="1.0" encoding="utf-8"?>
<Properties xmlns="http://schemas.openxmlformats.org/officeDocument/2006/custom-properties" xmlns:vt="http://schemas.openxmlformats.org/officeDocument/2006/docPropsVTypes"/>
</file>