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52,424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227k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13,980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58 JSTs to MAP, with estimated student savings of $340M and projected 20-year economic impact of $1.34B.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52,424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13,980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$340M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52,424 students served, 13,980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2026-10-05T18:32:34.670Z</dcterms:created>
  <dcterms:modified xsi:type="dcterms:W3CDTF">2026-10-05T18:32:34.670Z</dcterms:modified>
</cp:coreProperties>
</file>

<file path=docProps/custom.xml><?xml version="1.0" encoding="utf-8"?>
<Properties xmlns="http://schemas.openxmlformats.org/officeDocument/2006/custom-properties" xmlns:vt="http://schemas.openxmlformats.org/officeDocument/2006/docPropsVTypes"/>
</file>