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3.2  CPL Units Transcription</w:t>
      </w:r>
    </w:p>
    <w:p>
      <w:pPr>
        <w:spacing w:after="80"/>
        <w:jc w:val="center"/>
      </w:pPr>
      <w:r>
        <w:rPr>
          <w:b/>
          <w:bCs/>
          <w:color w:val="2A7D4F"/>
          <w:sz w:val="24"/>
          <w:szCs w:val="24"/>
          <w:rFonts w:ascii="Cambria" w:cs="Cambria" w:eastAsia="Cambria" w:hAnsi="Cambria"/>
        </w:rPr>
        <w:t xml:space="preserve">✔ Goal Met  </w:t>
      </w:r>
      <w:r>
        <w:rPr>
          <w:b/>
          <w:bCs/>
          <w:color w:val="C9A84C"/>
          <w:sz w:val="24"/>
          <w:szCs w:val="24"/>
          <w:rFonts w:ascii="Cambria" w:cs="Cambria" w:eastAsia="Cambria" w:hAnsi="Cambria"/>
        </w:rPr>
        <w:t xml:space="preserve">★ Stretch Met</w:t>
      </w:r>
    </w:p>
    <w:p>
      <w:pPr>
        <w:pBdr>
          <w:bottom w:val="single" w:color="C9A84C" w:sz="4" w:space="8"/>
        </w:pBdr>
        <w:spacing w:after="300"/>
        <w:jc w:val="center"/>
      </w:pPr>
      <w:r>
        <w:rPr>
          <w:color w:val="666666"/>
          <w:sz w:val="19"/>
          <w:szCs w:val="19"/>
          <w:rFonts w:ascii="Cambria" w:cs="Cambria" w:eastAsia="Cambria" w:hAnsi="Cambria"/>
        </w:rPr>
        <w:t xml:space="preserve">Activity 3: Scale CPL Access, Awards, and Procedures  |  Goal 2  |  </w:t>
      </w:r>
      <w:r>
        <w:rPr>
          <w:color w:val="666666"/>
          <w:sz w:val="19"/>
          <w:szCs w:val="19"/>
          <w:rFonts w:ascii="Cambria" w:cs="Cambria" w:eastAsia="Cambria" w:hAnsi="Cambria"/>
        </w:rPr>
        <w:t xml:space="preserve">October 15,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Stretch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80%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Samuel Lee / Crystal Nasio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96,449 transcripted CPL units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750,000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930,000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96,449/90,000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96,449/195,000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96,449/315,000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96,449/450,000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96,449/750,000</w:t>
            </w:r>
          </w:p>
        </w:tc>
      </w:tr>
    </w:tbl>
    <w:p>
      <w:pPr>
        <w:pStyle w:val="Heading2"/>
      </w:pPr>
      <w:r>
        <w:t xml:space="preserve">Description</w:t>
      </w:r>
    </w:p>
    <w:p>
      <w:pPr>
        <w:spacing w:after="160"/>
      </w:pPr>
      <w:r>
        <w:rPr>
          <w:color w:val="444444"/>
          <w:sz w:val="21"/>
          <w:szCs w:val="21"/>
          <w:rFonts w:ascii="Cambria" w:cs="Cambria" w:eastAsia="Cambria" w:hAnsi="Cambria"/>
        </w:rPr>
        <w:t xml:space="preserve">Ensure CPL units are accurately reflected on student records</w:t>
      </w:r>
    </w:p>
    <w:p>
      <w:pPr>
        <w:pStyle w:val="Heading2"/>
      </w:pPr>
      <w:r>
        <w:t xml:space="preserve">Latest Update</w:t>
      </w:r>
    </w:p>
    <w:p>
      <w:pPr>
        <w:spacing w:after="60"/>
      </w:pPr>
      <w:r>
        <w:rPr>
          <w:color w:val="666666"/>
          <w:sz w:val="18"/>
          <w:szCs w:val="18"/>
          <w:rFonts w:ascii="Cambria" w:cs="Cambria" w:eastAsia="Cambria" w:hAnsi="Cambria"/>
        </w:rPr>
        <w:t xml:space="preserve">Date: 2026-06-30</w:t>
      </w:r>
    </w:p>
    <w:p>
      <w:pPr>
        <w:spacing w:after="160"/>
      </w:pPr>
      <w:r>
        <w:rPr>
          <w:color w:val="444444"/>
          <w:sz w:val="21"/>
          <w:szCs w:val="21"/>
          <w:rFonts w:ascii="Cambria" w:cs="Cambria" w:eastAsia="Cambria" w:hAnsi="Cambria"/>
        </w:rPr>
        <w:t xml:space="preserve">More than 100,000 CPL units have been transcripted statewide, exceeding the 2025–26 cumulative target. Growth is driven by expanded institutional participation, improved transcription practices, statewide technical assistance, faculty and counselor training, and implementation support through the MAP Initiative. Progress continues toward the 2030 goal of 750,000 transcripted CPL units.</w:t>
      </w:r>
    </w:p>
    <w:p>
      <w:pPr>
        <w:pStyle w:val="Heading2"/>
      </w:pPr>
      <w:r>
        <w:t xml:space="preserve">Workplan Notes</w:t>
      </w:r>
    </w:p>
    <w:p>
      <w:pPr>
        <w:spacing w:after="160"/>
      </w:pPr>
      <w:r>
        <w:rPr>
          <w:color w:val="444444"/>
          <w:sz w:val="21"/>
          <w:szCs w:val="21"/>
          <w:rFonts w:ascii="Cambria" w:cs="Cambria" w:eastAsia="Cambria" w:hAnsi="Cambria"/>
        </w:rPr>
        <w:t xml:space="preserve">96,449 transcripted CPL units recorded. Exceeds the 2025-26 annual target of 85,000. Includes military (12,000), non-military (82,000), and apprentice (6,000) units.</w:t>
      </w:r>
    </w:p>
    <w:p>
      <w:pPr>
        <w:pStyle w:val="Heading2"/>
      </w:pPr>
      <w:r>
        <w:t xml:space="preserve">Milestones</w:t>
      </w:r>
    </w:p>
    <w:p>
      <w:pPr>
        <w:spacing w:after="160"/>
      </w:pPr>
      <w:r>
        <w:rPr>
          <w:color w:val="444444"/>
          <w:sz w:val="21"/>
          <w:szCs w:val="21"/>
          <w:rFonts w:ascii="Cambria" w:cs="Cambria" w:eastAsia="Cambria" w:hAnsi="Cambria"/>
        </w:rPr>
        <w:t xml:space="preserve">2025-26 target: 85,000 (exceeded at 96,449); training on transcription procedures ongoing</w:t>
      </w:r>
    </w:p>
    <w:p>
      <w:pPr>
        <w:pStyle w:val="Heading2"/>
      </w:pPr>
      <w:r>
        <w:t xml:space="preserve">Update Log</w:t>
      </w:r>
    </w:p>
    <w:p>
      <w:pPr>
        <w:spacing w:after="100"/>
      </w:pPr>
      <w:r>
        <w:rPr>
          <w:color w:val="666666"/>
          <w:sz w:val="18"/>
          <w:szCs w:val="18"/>
          <w:rFonts w:ascii="Cambria" w:cs="Cambria" w:eastAsia="Cambria" w:hAnsi="Cambria"/>
        </w:rPr>
        <w:t xml:space="preserve">5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Cumulative transcripted CPL units exceeds 2025-26 annual target of 85,000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96,449 transcripted CPL units recorded. Exceeds the 2025-26 annual target of 85,000. Includes military (12,000), non-military (82,000), and apprentice (6,000) units.</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96,449 transcripted CPL units; exceeds 2025-26 annual target of 85,000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96,449 transcripted CPL units recorded. Exceeds the 2025-26 annual target of 85,000. Includes military (12,000), non-military (82,000), and apprentice (6,000) units.</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96,449 transcripted CPL units; exceeds 2025-26 annual target of 85,000</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15,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CPL Units Transcription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2026-10-15T11:37:40.714Z</dcterms:created>
  <dcterms:modified xsi:type="dcterms:W3CDTF">2026-10-15T11:37:40.714Z</dcterms:modified>
</cp:coreProperties>
</file>

<file path=docProps/custom.xml><?xml version="1.0" encoding="utf-8"?>
<Properties xmlns="http://schemas.openxmlformats.org/officeDocument/2006/custom-properties" xmlns:vt="http://schemas.openxmlformats.org/officeDocument/2006/docPropsVTypes"/>
</file>