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training module in production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w:t>
            </w:r>
          </w:p>
        </w:tc>
      </w:tr>
    </w:tbl>
    <w:p>
      <w:pPr>
        <w:pStyle w:val="Heading2"/>
      </w:pPr>
      <w:r>
        <w:t xml:space="preserve">Description</w:t>
      </w:r>
    </w:p>
    <w:p>
      <w:pPr>
        <w:spacing w:after="160"/>
      </w:pPr>
      <w:r>
        <w:rPr>
          <w:color w:val="444444"/>
          <w:sz w:val="21"/>
          <w:szCs w:val="21"/>
          <w:rFonts w:ascii="Cambria" w:cs="Cambria" w:eastAsia="Cambria" w:hAnsi="Cambria"/>
        </w:rPr>
        <w:t xml:space="preserve">Vision Resource Center technical assistance modules focused on CPL policy, procedure, resources, tools, integrations, opportunities for all constituents.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2026-10-14T17:23:26.971Z</dcterms:created>
  <dcterms:modified xsi:type="dcterms:W3CDTF">2026-10-14T17:23:26.971Z</dcterms:modified>
</cp:coreProperties>
</file>

<file path=docProps/custom.xml><?xml version="1.0" encoding="utf-8"?>
<Properties xmlns="http://schemas.openxmlformats.org/officeDocument/2006/custom-properties" xmlns:vt="http://schemas.openxmlformats.org/officeDocument/2006/docPropsVTypes"/>
</file>