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1.4  California Credential Registry</w:t>
      </w:r>
    </w:p>
    <w:p>
      <w:pPr>
        <w:spacing w:after="80"/>
        <w:jc w:val="center"/>
      </w:pPr>
      <w:r>
        <w:rPr>
          <w:b/>
          <w:bCs/>
          <w:color w:val="4A90D9"/>
          <w:sz w:val="24"/>
          <w:szCs w:val="24"/>
          <w:rFonts w:ascii="Cambria" w:cs="Cambria" w:eastAsia="Cambria" w:hAnsi="Cambria"/>
        </w:rPr>
        <w:t xml:space="preserve">◎ Foundational Year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23,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4A90D9"/>
                <w:sz w:val="20"/>
                <w:szCs w:val="20"/>
                <w:rFonts w:ascii="Cambria" w:cs="Cambria" w:eastAsia="Cambria" w:hAnsi="Cambria"/>
              </w:rPr>
              <w:t xml:space="preserve">Foundational Year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4A90D9"/>
                <w:sz w:val="20"/>
                <w:szCs w:val="20"/>
                <w:rFonts w:ascii="Cambria" w:cs="Cambria" w:eastAsia="Cambria" w:hAnsi="Cambria"/>
              </w:rPr>
              <w:t xml:space="preserve">15%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1.2 (CPL Credential Registry - WestEd (V0719))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0 Cumulative credentials published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250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900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0/50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0/175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0/250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CPL-qualified credentials are hosted on the credential registry.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2026-10-15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California Credential Registry planning has advanced across three coordinated tracks: technical infrastructure, statewide governance, and user-centered design. COCI data has been received and CTDL-aligned sample publishing is underway, while stakeholders are defining authoritative publishing responsibilities and a phased implementation approach. Planning meetings with CO, LWDA, and Credential Engine are underway. WestEd contracted to support and work has started.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No credentials published in registry this period. Full launch not targeted until 2026-27. Standardized credential data schema incorporating TOP and CIP codes is in preparation for the registry pipeline.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2026: Standardized credential data schema with TOP/CIP codes; 2026-27: Registry launch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No credentials published yet; full launch not targeted until 2026-27; schema development underway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No credentials published in registry this period. Full launch not targeted until 2026-27. Standardized credential data schema incorporating TOP and CIP codes is in preparation for the registry pipeline.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No credentials published yet; full launch not targeted until 2026-27; schema development underway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23,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California Credential Registry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2026-10-23T17:18:53.993Z</dcterms:created>
  <dcterms:modified xsi:type="dcterms:W3CDTF">2026-10-23T17:18:53.993Z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