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3.1.3  CPL Offers &amp; Awards Tracking — Apprentices and Journey Workers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25,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 cumulative apprentices and journey workers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700/7,500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700/10,000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20,000 cumulative apprentices and journey workers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Heading2"/>
      </w:pPr>
      <w:r>
        <w:t xml:space="preserve">Workplan Notes</w:t>
      </w:r>
    </w:p>
    <w:p>
      <w:pPr>
        <w:spacing w:after="160"/>
      </w:pPr>
      <w:r>
        <w:rPr>
          <w:color w:val="444444"/>
          <w:sz w:val="21"/>
          <w:szCs w:val="21"/>
          <w:rFonts w:ascii="Cambria" w:cs="Cambria" w:eastAsia="Cambria" w:hAnsi="Cambria"/>
        </w:rPr>
        <w:t xml:space="preserve">700 cumulative apprentices and journey workers offered some form of CPL as of 4/7/2026 per the CPL Dashboard. Exceeds the 2025-26 annual target of 500.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Apprentices and Journey Workers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2026-10-25T16:36:34.777Z</dcterms:created>
  <dcterms:modified xsi:type="dcterms:W3CDTF">2026-10-25T16:36:34.777Z</dcterms:modified>
</cp:coreProperties>
</file>

<file path=docProps/custom.xml><?xml version="1.0" encoding="utf-8"?>
<Properties xmlns="http://schemas.openxmlformats.org/officeDocument/2006/custom-properties" xmlns:vt="http://schemas.openxmlformats.org/officeDocument/2006/docPropsVTypes"/>
</file>